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w="http://schemas.openxmlformats.org/wordprocessingml/2006/main" mc:Ignorable="w14 w15 w16se w16cid wp14">
  <w:body>
    <w:p w:rsidR="00B95592" w:rsidRPr="00420EB2" w:rsidRDefault="002317D2" w:rsidP="002317D2">
      <w:pPr>
        <w:pStyle w:val="a3"/>
        <w:rPr>
          <w:rFonts w:asciiTheme="minorHAnsi" w:eastAsiaTheme="minorEastAsia" w:hAnsiTheme="minorHAnsi" w:cstheme="minorBidi"/>
          <w:kern w:val="44"/>
          <w:sz w:val="36"/>
          <w:szCs w:val="36"/>
        </w:rPr>
      </w:pPr>
      <w:proofErr w:type="spellStart"/>
      <w:r w:rsidRPr="00420EB2">
        <w:rPr>
          <w:rFonts w:asciiTheme="minorHAnsi" w:eastAsiaTheme="minorEastAsia" w:hAnsiTheme="minorHAnsi" w:cstheme="minorBidi" w:hint="eastAsia"/>
          <w:kern w:val="44"/>
          <w:sz w:val="36"/>
          <w:szCs w:val="36"/>
        </w:rPr>
        <w:t>东营富华达远新材料有限公司</w:t>
      </w:r>
      <w:proofErr w:type="spellEnd"/>
      <w:r w:rsidRPr="00420EB2">
        <w:rPr>
          <w:rFonts w:asciiTheme="minorHAnsi" w:eastAsiaTheme="minorEastAsia" w:hAnsiTheme="minorHAnsi" w:cstheme="minorBidi" w:hint="eastAsia"/>
          <w:kern w:val="44"/>
          <w:sz w:val="36"/>
          <w:szCs w:val="36"/>
        </w:rPr>
        <w:t>自行监测方案</w:t>
      </w:r>
    </w:p>
    <w:p w:rsidR="00420EB2" w:rsidRDefault="00420EB2" w:rsidP="00420EB2">
      <w:pPr>
        <w:pStyle w:val="1"/>
        <w:numPr>
          <w:ilvl w:val="0"/>
          <w:numId w:val="1"/>
        </w:numPr>
      </w:pPr>
      <w:r>
        <w:rPr>
          <w:rFonts w:hint="eastAsia"/>
        </w:rPr>
        <w:t>企业基本情况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7826"/>
      </w:tblGrid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F15F19">
              <w:rPr>
                <w:rFonts w:ascii="宋体" w:eastAsia="宋体" w:hAnsi="宋体"/>
                <w:sz w:val="21"/>
                <w:szCs w:val="21"/>
              </w:rPr>
              <w:t>.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法定代表人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方华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2.曾用名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3.组织机构代码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4.社会信用代码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91370521MA7DX0319A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5.方案审核地址</w:t>
            </w:r>
          </w:p>
        </w:tc>
        <w:tc>
          <w:tcPr>
            <w:tcW w:w="3739" w:type="pct"/>
          </w:tcPr>
          <w:p w:rsidR="00420EB2" w:rsidRDefault="00F15F19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山东省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省（自治区、直辖市）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东营市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地区（市、州、盟）</w:t>
            </w:r>
          </w:p>
          <w:p w:rsidR="00F15F19" w:rsidRPr="00F15F19" w:rsidRDefault="00F15F19" w:rsidP="00420EB2">
            <w:pPr>
              <w:rPr>
                <w:rFonts w:ascii="宋体" w:eastAsia="宋体" w:hAnsi="宋体" w:hint="eastAsia"/>
                <w:sz w:val="21"/>
                <w:szCs w:val="21"/>
                <w:u w:val="single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垦利区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（区、市、旗）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6.企业详细地址</w:t>
            </w:r>
          </w:p>
        </w:tc>
        <w:tc>
          <w:tcPr>
            <w:tcW w:w="3739" w:type="pct"/>
          </w:tcPr>
          <w:p w:rsidR="00F15F19" w:rsidRDefault="00F15F19" w:rsidP="00F15F19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山东省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省（自治区、直辖市）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东营市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地区（市、州、盟）</w:t>
            </w:r>
          </w:p>
          <w:p w:rsidR="00420EB2" w:rsidRDefault="00F15F19" w:rsidP="00F15F19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垦利区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（区、市、旗）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（镇）</w:t>
            </w:r>
          </w:p>
          <w:p w:rsidR="00F15F19" w:rsidRPr="00F15F19" w:rsidRDefault="00F15F19" w:rsidP="00F15F19">
            <w:pPr>
              <w:rPr>
                <w:rFonts w:ascii="宋体" w:eastAsia="宋体" w:hAnsi="宋体" w:hint="eastAsia"/>
                <w:sz w:val="21"/>
                <w:szCs w:val="21"/>
                <w:u w:val="single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山东省东营市垦利区同兴路198号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街（村）、门牌号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7.企业地理位置</w:t>
            </w:r>
          </w:p>
        </w:tc>
        <w:tc>
          <w:tcPr>
            <w:tcW w:w="3739" w:type="pct"/>
          </w:tcPr>
          <w:p w:rsidR="00420EB2" w:rsidRPr="00F15F19" w:rsidRDefault="00F15F19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中心经度/中心纬度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="001E34AF"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118,41,2.40</w:t>
            </w:r>
            <w:r w:rsidR="001E34AF" w:rsidRPr="001E34AF">
              <w:rPr>
                <w:rFonts w:ascii="宋体" w:eastAsia="宋体" w:hAnsi="宋体"/>
                <w:sz w:val="21"/>
                <w:szCs w:val="21"/>
                <w:u w:val="single"/>
              </w:rPr>
              <w:t>/37,30,50.40</w:t>
            </w:r>
          </w:p>
        </w:tc>
      </w:tr>
      <w:tr w:rsidR="00420EB2" w:rsidTr="00F15F19">
        <w:tc>
          <w:tcPr>
            <w:tcW w:w="1261" w:type="pct"/>
            <w:tcBorders>
              <w:bottom w:val="single" w:sz="4" w:space="0" w:color="auto"/>
            </w:tcBorders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8.联系方式</w:t>
            </w:r>
          </w:p>
        </w:tc>
        <w:tc>
          <w:tcPr>
            <w:tcW w:w="3739" w:type="pct"/>
            <w:tcBorders>
              <w:bottom w:val="single" w:sz="4" w:space="0" w:color="auto"/>
            </w:tcBorders>
          </w:tcPr>
          <w:p w:rsidR="00420EB2" w:rsidRPr="001E34AF" w:rsidRDefault="001E34AF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电话号码：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联系人：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姚道远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</w:t>
            </w:r>
            <w:r w:rsidRPr="001E34A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手机号码：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18865977997</w:t>
            </w:r>
          </w:p>
          <w:p w:rsidR="001E34AF" w:rsidRPr="001E34AF" w:rsidRDefault="001E34AF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1E34AF">
              <w:rPr>
                <w:rFonts w:ascii="宋体" w:eastAsia="宋体" w:hAnsi="宋体" w:hint="eastAsia"/>
                <w:sz w:val="21"/>
                <w:szCs w:val="21"/>
              </w:rPr>
              <w:t>传真号码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 w:rsidRPr="001E34A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邮政编码：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257503</w:t>
            </w:r>
          </w:p>
        </w:tc>
      </w:tr>
      <w:tr w:rsidR="00420EB2" w:rsidTr="00F15F19">
        <w:tc>
          <w:tcPr>
            <w:tcW w:w="1261" w:type="pct"/>
            <w:tcBorders>
              <w:top w:val="single" w:sz="4" w:space="0" w:color="auto"/>
              <w:bottom w:val="single" w:sz="4" w:space="0" w:color="auto"/>
            </w:tcBorders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9.登记注册类型</w:t>
            </w:r>
          </w:p>
        </w:tc>
        <w:tc>
          <w:tcPr>
            <w:tcW w:w="3739" w:type="pct"/>
            <w:tcBorders>
              <w:top w:val="single" w:sz="4" w:space="0" w:color="auto"/>
              <w:bottom w:val="single" w:sz="4" w:space="0" w:color="auto"/>
            </w:tcBorders>
          </w:tcPr>
          <w:p w:rsidR="00420EB2" w:rsidRPr="00F15F19" w:rsidRDefault="00471402" w:rsidP="00420EB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top w:val="single" w:sz="4" w:space="0" w:color="auto"/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10.企业规模</w:t>
            </w:r>
          </w:p>
        </w:tc>
        <w:tc>
          <w:tcPr>
            <w:tcW w:w="3739" w:type="pct"/>
            <w:tcBorders>
              <w:top w:val="single" w:sz="4" w:space="0" w:color="auto"/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11.企业类别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工业企业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12.行业类别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行业名称：</w:t>
            </w:r>
            <w:r w:rsidRPr="00471402">
              <w:rPr>
                <w:rFonts w:ascii="宋体" w:eastAsia="宋体" w:hAnsi="宋体" w:hint="eastAsia"/>
                <w:sz w:val="21"/>
                <w:szCs w:val="21"/>
                <w:u w:val="single"/>
              </w:rPr>
              <w:t>有机化学原料制造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行业代码：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2614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13.建成投产时间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14.所在流域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流域名称：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渤海</w:t>
            </w:r>
            <w:bookmarkStart w:id="0" w:name="_GoBack"/>
            <w:bookmarkEnd w:id="0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流域代码：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1</w:t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15.所在海域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海域名称：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海域代码：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</w:t>
            </w:r>
          </w:p>
        </w:tc>
      </w:tr>
    </w:tbl>
    <w:p w:rsidR="008B1FB9" w:rsidRDefault="008B1FB9" w:rsidP="00420EB2"/>
    <w:p w:rsidR="008B1FB9" w:rsidRDefault="008B1FB9" w:rsidP="008B1FB9">
      <w:r>
        <w:br w:type="page"/>
      </w:r>
    </w:p>
    <w:p w:rsidR="008B1FB9" w:rsidRDefault="008B1FB9" w:rsidP="008B1FB9">
      <w:pPr>
        <w:sectPr w:rsidR="008B1FB9" w:rsidSect="008B1FB9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8B1FB9" w:rsidRDefault="008B1FB9" w:rsidP="008B1FB9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监测方案</w:t>
      </w:r>
    </w:p>
    <w:p w:rsidR="008B1FB9" w:rsidRDefault="008B1FB9" w:rsidP="008B1FB9">
      <w:pPr>
        <w:pStyle w:val="ab"/>
      </w:pPr>
      <w:r>
        <w:rPr>
          <w:rFonts w:hint="eastAsia"/>
        </w:rPr>
        <w:t>废气监测方案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8"/>
        <w:gridCol w:w="1399"/>
        <w:gridCol w:w="1399"/>
        <w:gridCol w:w="1186"/>
        <w:gridCol w:w="1276"/>
        <w:gridCol w:w="1275"/>
        <w:gridCol w:w="2694"/>
        <w:gridCol w:w="708"/>
        <w:gridCol w:w="1255"/>
        <w:gridCol w:w="1399"/>
        <w:gridCol w:w="1399"/>
      </w:tblGrid>
      <w:tr w:rsidR="008B1FB9" w:rsidTr="00A15DF7">
        <w:trPr>
          <w:tblHeader/>
        </w:trPr>
        <w:tc>
          <w:tcPr>
            <w:tcW w:w="1398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排放设备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设备类型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编号</w:t>
            </w:r>
          </w:p>
        </w:tc>
        <w:tc>
          <w:tcPr>
            <w:tcW w:w="1186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监测点</w:t>
            </w:r>
          </w:p>
        </w:tc>
        <w:tc>
          <w:tcPr>
            <w:tcW w:w="1276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排放限值</w:t>
            </w:r>
          </w:p>
        </w:tc>
        <w:tc>
          <w:tcPr>
            <w:tcW w:w="2694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标准名称</w:t>
            </w:r>
          </w:p>
        </w:tc>
        <w:tc>
          <w:tcPr>
            <w:tcW w:w="708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监测方式</w:t>
            </w:r>
          </w:p>
        </w:tc>
        <w:tc>
          <w:tcPr>
            <w:tcW w:w="1255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监测频次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监测方法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主要仪器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危废暂存间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MF0001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危废暂存间废气排气筒(DA001)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上限:60mg/Nm3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挥发性有机物排放标准第6部分：有机化工行业DB37/2801.6-2018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《固定污染源废气 总烃、甲烷和非甲烷总烃的测定 气相色谱法》（HJ 38-2017）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危废暂存间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MF0001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危废暂存间废气排气筒(DA001)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苯胺类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上限:20mg/Nm3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挥发性有机物排放标准第6部分：有机化工行业DB37/2801.6-2018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大气固定污染源 苯胺类的测定 气相色谱法HJ/T 68-2001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合成釜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MF0031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氟苯生产装置废气排气筒(DA002)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氟化氢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上限:5mg/Nm3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石油化学工业污染物排放标准GB 31571-2015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固定污染源废气 氟化氢的测定 离子色谱法（HJ 688-2019） 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合成釜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MF0031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氟苯生产装置废气排气筒(DA002)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硫酸雾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上限:45mg/Nm3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大气污染物综合排放标准GB 16297-1996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固定污染源废气 硫酸雾测定 离子色谱法HJ 544－2016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合成釜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MF0031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氟苯生产装置废气排气筒(DA002)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上限:60mg/Nm3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挥发性有机物排放标准 第6部分：有机化工行业DB37/2801.6-2018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在线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1次/1小时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《固定污染源废气 总烃、甲烷和非甲烷总烃的测定 气相色谱法》（HJ 38-2017）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在线监测CEMS</w:t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合成釜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MF0031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氟苯生产装置废气排气筒(DA002)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氟及其化合物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上限:198mg/Nm3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根据《环境影响评价技术导则 制药建设项目》（HJ611-2011）附录C推荐方法计算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/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合成釜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MF0031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氟苯生产装置废气排气筒(DA002)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苯胺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上限:20mg/Nm3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挥发性有机物排放标准第6部分：有机化工行业DB37/2801.6-2018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大气固定污染源 苯胺类的测定 气相色谱法HJ/T 68-2001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合成釜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MF0031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氟苯生产装置废气排气筒(DA002)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氮氧化物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上限:100mg/Nm3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区域性大气污染物综合排放标准DB37/2376-2019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在线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1次/1小时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固定污染源废气 氮氧化物的测定 定电位电解法HJ 693-2014,固定污染源废气 氮氧化物的测定 非分散红外吸收法HJ 692-2014,固定污染源排气中氮氧化物的测定 紫外分光光度法 HJ/T 42-1999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在线监测CEMS</w:t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配置槽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MF0104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石膏生产车间废气排气筒(DA004)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硫酸雾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上限:45mg/Nm3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大气污染物综合排放标准GB 16297-1996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固定污染源废气 硫酸雾测定 离子色谱法HJ 544－2016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配置槽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MF0104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石膏生产车间废气排气筒(DA004)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区域性大气污染物综合排放标准DB37/2376-2019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固定污染源排气中颗粒物测定与气态污染物采样方法 GB/T 16157-1996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污水处理设施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MF0105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污水处理站废气排气筒(DA005)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硫化氢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上限:3mg/Nm3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有机化工企业污水处理厂（站）挥发性有机物及恶臭污染物排放标准DB37/3161-2018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空气质量 硫化氢 甲硫醇 甲硫醚 二甲二硫的测定气相色谱法 GB/T14678-1993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污水处理设施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MF0105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污水处理站废气排气筒(DA005)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上限:100mg/Nm3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有机化工企业污水处理厂（站）挥发性有机物及恶臭污染物排放标准DB37/3161-2018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《固定污染源废气 总烃、甲烷和非甲烷总烃的测定 气相色谱法》（HJ 38-2017）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污水处理设施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MF0105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污水处理站废气排气筒(DA005)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硫酸雾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上限:45mg/Nm3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大气污染物综合排放标准GB 16297-1996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固定污染源废气 硫酸雾测定 离子色谱法HJ 544－2016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污水处理设施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MF0105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污水处理站废气排气筒(DA005)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臭气浓度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上限:800mg/Nm3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有机化工企业污水处理厂（站）挥发性有机物及恶臭污染物排放标准DB37/3161-2018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空气质量 恶臭的测定 三点比较式臭袋法 GB T 14675-1993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污水处理设施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MF0105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污水处理站废气排气筒(DA005)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氨（氨气）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上限:20mg/Nm3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有机化工企业污水处理厂（站）挥发性有机物及恶臭污染物排放标准DB37/3161-2018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空气质量 氨的测定 离子选择电极法 GB/T 14669-1993,环境空气 氨的测定 次氯酸钠-水杨酸分光光度法 HJ 534-2009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耙式干燥机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MF0115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固体甲醇钠装置废气排气筒(DA007)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上限:60mg/Nm3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挥发性有机物排放标准第6部分：有机化工行业DB37/2801.6-2018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《固定污染源废气 总烃、甲烷和非甲烷总烃的测定 气相色谱法》（HJ 38-2017）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耙式干燥机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MF0115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固体甲醇钠装置废气排气筒(DA007)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甲醇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上限:50mg/Nm3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挥发性有机物排放标准第6部分：有机化工行业DB37/2801.6-2018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固定污染源排气中甲醇的测定 气相色谱法HJ/T 33-1999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拆包机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MF0127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片碱投料废气排气筒(DA008)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区域性大气污染物综合排放标准DB37/2376-2019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固定污染源排气中颗粒物测定与气态污染物采样方法 GB/T 16157-1996,环境空气 总悬浮颗粒物的测定 重量法 GB/T 15432-1995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固定顶罐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MF0145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甲醇钠甲醇溶液装置废气排气筒(DA006)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上限:60mg/Nm3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挥发性有机物排放标准第6部分：有机化工行业DB37/2801.6-2018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《固定污染源废气 总烃、甲烷和非甲烷总烃的测定 气相色谱法》（HJ 38-2017）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固定顶罐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MF0145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甲醇钠甲醇溶液装置废气排气筒(DA006)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甲醇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上限:50mg/Nm3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挥发性有机物排放标准第6部分：有机化工行业DB37/2801.6-2018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固定污染源排气中甲醇的测定 气相色谱法HJ/T 33-1999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</w:tbl>
    <w:p w:rsidR="008B1FB9" w:rsidRPr="008B1FB9" w:rsidRDefault="008B1FB9" w:rsidP="008B1FB9"/>
    <w:p w:rsidR="003B53B4" w:rsidRDefault="003B53B4">
      <w:pPr>
        <w:widowControl/>
        <w:jc w:val="left"/>
      </w:pPr>
      <w:r>
        <w:br w:type="page"/>
      </w:r>
    </w:p>
    <w:p w:rsidR="003B53B4" w:rsidRDefault="003B53B4" w:rsidP="00420EB2">
      <w:pPr>
        <w:sectPr w:rsidR="003B53B4" w:rsidSect="008B1FB9">
          <w:pgSz w:w="16838" w:h="11906" w:orient="landscape"/>
          <w:pgMar w:top="720" w:right="720" w:bottom="720" w:left="720" w:header="851" w:footer="992" w:gutter="0"/>
          <w:cols w:space="425"/>
          <w:docGrid w:type="lines" w:linePitch="326"/>
        </w:sectPr>
      </w:pPr>
    </w:p>
    <w:p w:rsidR="00420EB2" w:rsidRDefault="003B53B4" w:rsidP="003B53B4">
      <w:pPr>
        <w:pStyle w:val="ab"/>
      </w:pPr>
      <w:r>
        <w:rPr>
          <w:rFonts w:hint="eastAsia"/>
        </w:rPr>
        <w:lastRenderedPageBreak/>
        <w:t>废水监测方案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3B53B4" w:rsidTr="00D04F93">
        <w:trPr>
          <w:tblHeader/>
        </w:trPr>
        <w:tc>
          <w:tcPr>
            <w:tcW w:w="1560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雨水排放口(DW001)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pH值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1次/1天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pH值的测定 玻璃电极法 GB 6920-1986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雨水排放口(DW001)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悬浮物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1次/1天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悬浮物的测定 重量法 GB 11901-1989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雨水排放口(DW001)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石油类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1次/1天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石油类和动植物油类的测定 红外分光光度法（HJ637-2018）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雨水排放口(DW001)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化学需氧量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1次/1天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化学需氧量的测定 重铬酸盐法 HJ 828-2017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雨水排放口(DW001)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氨氮（NH3-N）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1次/1天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氨氮的测定 纳氏试剂分光光度法 HJ 535-2009</w:t>
            </w:r>
            <w:proofErr w:type="spellEnd"/>
          </w:p>
        </w:tc>
      </w:tr>
    </w:tbl>
    <w:p w:rsidR="003B53B4" w:rsidRDefault="003B53B4" w:rsidP="00420EB2">
      <w:r>
        <w:br w:type="page"/>
      </w:r>
    </w:p>
    <w:p w:rsidR="003B53B4" w:rsidRDefault="003B53B4" w:rsidP="00420EB2">
      <w:pPr>
        <w:sectPr w:rsidR="003B53B4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3B53B4" w:rsidRDefault="00443BF4" w:rsidP="00443BF4">
      <w:pPr>
        <w:pStyle w:val="ab"/>
      </w:pPr>
      <w:r>
        <w:rPr>
          <w:rFonts w:hint="eastAsia"/>
        </w:rPr>
        <w:lastRenderedPageBreak/>
        <w:t>无组织监测方案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氟化氢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固定污染源废气 氟化氢的测定 离子色谱法（HJ 688-2019）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上限:0.06mg/m3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空气质量 硫化氢 甲硫醇 甲硫醚 二甲二硫的测定气相色谱法 GB/T14678-1993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臭气浓度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上限:20无量纲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空气质量 恶臭的测定 三点比较式臭袋法 GB T 14675-1993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硫酸雾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固定污染源废气 硫酸雾测定 离子色谱法（暂行）HJ 544－2009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氨（氨气）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空气质量 氨的测定 离子选择电极法 GB/T 14669-1993,环境空气 氨的测定 次氯酸钠-水杨酸分光光度法 HJ 534-2009,空气和废气 氨的测定 纳氏试剂分光光度法 HJ 533-2009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苯胺类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上限:0.4mg/m3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大气固定污染源 苯胺类的测定 气相色谱法HJ/T 68-2001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环境空气 总悬浮颗粒物的测定 重量法 GB/T 15432-1995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挥发性有机物排放标准第六部分：有机化工行业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《固定污染源废气 总烃、甲烷和非甲烷总烃的测定 气相色谱法》（HJ 38-2017）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甲醇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固定污染源排气中甲醇的测定 气相色谱法HJ/T 33-1999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氟化氢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离子色谱法（暂行）——固定污染源废气 氟化氢的测定 离子色谱法（暂行）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上限:0.06mg/m3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气相色谱——空气质量 硫化氢、甲硫醇、甲硫醚和二甲二硫的测定 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臭气浓度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上限:20无量纲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三点比较式臭袋法——空气质量 恶臭的测定 三点比较式臭袋法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硫酸雾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离子色谱法(暂行)——固定污染源废气 硫酸雾的测定 离子色谱法(暂行）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氨（氨气）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次氯酸钠-水杨酸分光光度法——环境空气 氨的测定 次氯酸钠-水杨酸分光光度法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苯胺类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上限:0.40mg/m3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气相色谱法——大气固定污染源 苯胺类的测定 气相色谱法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重量法——环境空气 总悬浮颗粒物的测定 重量法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挥发性有机物排放标准第六部分：有机化工行业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气相色谱法——固定污染源废气 总烃、甲烷和非甲烷总烃的测定 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甲醇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气相色谱法——固定污染源排气中甲醇的测定气相色谱法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氟化氢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离子色谱法（暂行）——固定污染源废气 氟化氢的测定 离子色谱法（暂行）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上限:0.06mg/m3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气相色谱——空气质量 硫化氢、甲硫醇、甲硫醚和二甲二硫的测定 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臭气浓度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上限:20无量纲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三点比较式臭袋法——空气质量 恶臭的测定 三点比较式臭袋法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硫酸雾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离子色谱法(暂行)——固定污染源废气 硫酸雾的测定 离子色谱法(暂行）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氨（氨气）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次氯酸钠-水杨酸分光光度法——空气质量 氨的测定 次氯酸钠-水杨酸分光光度法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苯胺类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上限:0.4mg/m3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气相色谱法——大气固定污染源 苯胺类的测定 气相色谱法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重量法——环境空气 总悬浮颗粒物的测定 重量法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挥发性有机物排放标准第六部分：有机化工行业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气相色谱法——固定污染源废气 总烃、甲烷和非甲烷总烃的测定 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甲醇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气相色谱法——固定污染源排气中甲醇的测定气相色谱法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氟化氢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离子色谱法（暂行）——固定污染源废气 氟化氢的测定 离子色谱法（暂行）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上限:0.06mg/m3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气相色谱——空气质量 硫化氢、甲硫醇、甲硫醚和二甲二硫的测定 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臭气浓度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上限:20无量纲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三点比较式臭袋法——空气质量 恶臭的测定 三点比较式臭袋法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硫酸雾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离子色谱法(暂行)——固定污染源废气 硫酸雾的测定 离子色谱法(暂行）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氨（氨气）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次氯酸钠-水杨酸分光光度法——空气质量 氨的测定 次氯酸钠-水杨酸分光光度法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苯胺类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上限:0.40mg/m3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气相色谱法——大气固定污染源 苯胺类的测定 气相色谱法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重量法——环境空气 总悬浮颗粒物的测定 重量法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挥发性有机物排放标准第六部分：有机化工行业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气相色谱法——固定污染源废气 总烃、甲烷和非甲烷总烃的测定 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甲醇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气相色谱法——固定污染源排气中甲醇的测定气相色谱法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设备与管线组件动静密封点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HJ 733-2014泄漏和敞开液面排放的挥发性有机物检测技术导则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设备与管线组件动静密封点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HJ 733-2014泄漏和敞开液面排放的挥发性有机物检测技术导则</w:t>
            </w:r>
            <w:proofErr w:type="spellEnd"/>
          </w:p>
        </w:tc>
      </w:tr>
    </w:tbl>
    <w:p w:rsidR="00443BF4" w:rsidRDefault="00443BF4" w:rsidP="00443BF4">
      <w:r>
        <w:br w:type="page"/>
      </w:r>
    </w:p>
    <w:p w:rsidR="00443BF4" w:rsidRDefault="00443BF4" w:rsidP="00443BF4">
      <w:pPr>
        <w:sectPr w:rsidR="00443BF4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443BF4" w:rsidRDefault="00443BF4" w:rsidP="00443BF4">
      <w:pPr>
        <w:pStyle w:val="ab"/>
      </w:pPr>
      <w:r>
        <w:rPr>
          <w:rFonts w:hint="eastAsia"/>
        </w:rPr>
        <w:lastRenderedPageBreak/>
        <w:t>周边环境</w:t>
      </w:r>
      <w:r>
        <w:rPr>
          <w:rFonts w:hint="eastAsia"/>
        </w:rPr>
        <w:t>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总汞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冷原子吸收分光光度法——土壤质量 总汞的测定 冷原子吸收分光光度法 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原子吸收分光光度法——水质 铜、锌、铅、镉的测定 原子吸收分光光度法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六价铬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上限:5.7mg/KG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碱溶液提取-火焰原子吸收分光光度法——土壤和沉积物 六价铬的测定 碱溶液提取-火焰原子吸收分光光度法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硼氢化钾-硝酸银分光光度法——土壤质量 总砷的测定 硼氢化钾-硝酸银分光光度法  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总铅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上限:800mg/KG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苯胺类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上限:260mg/KG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气相色谱-质谱法——土壤和沉积物 半挥发性有机物的测定 气相色谱-质谱法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总镍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上限:900mg/KG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pH值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上限:8.5无量纲下限:6.5无量纲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玻璃电极法——水质 pH值的测定 玻璃电极法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氰化物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容量法和分光光度法——水质 氰化物的测定 容量法和分光光度法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氟化物(不含氟化氢)(按F计)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上限:0.02mg/L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碘量法——水质 硫化物的测定 碘量法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挥发酚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上限:0.002mg/L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地表水环境质量标准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溴化容量法——水质 挥发酚的测定 溴化容量法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总镍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上限:0.02mg/L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火焰原子吸收分光光度法——水质 镍的测定 火焰原子吸收分光光度法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高锰酸盐指数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地表水环境质量标准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总汞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冷原子吸收分光光度法——土壤质量 总汞的测定 冷原子吸收分光光度法 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六价铬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二苯碳酰二肼分光光度法——水质 六价铬的测定 二苯碳酰二肼分光光度法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原子荧光法——水质 汞、砷、硒、铋和锑的测定 原子荧光法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总铅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原子吸收分光光度法——水质 铜、锌、铅、镉的测定 原子吸收分光光度法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总铜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原子吸收分光光度法——水质 铜、锌、铅、镉的测定 原子吸收分光光度法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总锌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原子吸收分光光度法——水质 铜、锌、铅、镉的测定 原子吸收分光光度法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氨氮（NH3-N）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纳氏试剂分光光度法——水质 氨氮的测定 纳氏试剂分光光度法</w:t>
            </w:r>
            <w:proofErr w:type="spellEnd"/>
          </w:p>
        </w:tc>
      </w:tr>
    </w:tbl>
    <w:p w:rsidR="00443BF4" w:rsidRDefault="00443BF4" w:rsidP="00443BF4">
      <w:r>
        <w:br w:type="page"/>
      </w:r>
    </w:p>
    <w:p w:rsidR="00443BF4" w:rsidRDefault="00443BF4" w:rsidP="00443BF4">
      <w:pPr>
        <w:pStyle w:val="ab"/>
      </w:pPr>
      <w:r>
        <w:rPr>
          <w:rFonts w:hint="eastAsia"/>
        </w:rPr>
        <w:lastRenderedPageBreak/>
        <w:t>厂界噪声</w:t>
      </w:r>
      <w:r>
        <w:rPr>
          <w:rFonts w:hint="eastAsia"/>
        </w:rPr>
        <w:t>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东厂界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 GB 12348-2008——工业企业厂界环境噪声排放标准 GB 12348-2008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西厂界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 GB 12348-2008——工业企业厂界环境噪声排放标准 GB 12348-2008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南厂界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 GB 12348-2008——工业企业厂界环境噪声排放标准 GB 12348-2008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北厂界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 GB 12348-2008——工业企业厂界环境噪声排放标准 GB 12348-2008</w:t>
            </w:r>
            <w:proofErr w:type="spellEnd"/>
          </w:p>
        </w:tc>
      </w:tr>
    </w:tbl>
    <w:p w:rsidR="004A1C3F" w:rsidRDefault="004A1C3F" w:rsidP="00443BF4">
      <w:pPr>
        <w:rPr>
          <w:rFonts w:hint="eastAsia"/>
        </w:rPr>
        <w:sectPr w:rsidR="004A1C3F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  <w:r>
        <w:br w:type="page"/>
      </w:r>
    </w:p>
    <w:p w:rsidR="00443BF4" w:rsidRPr="00443BF4" w:rsidRDefault="00443BF4" w:rsidP="00443BF4">
      <w:pPr>
        <w:rPr>
          <w:rFonts w:hint="eastAsia"/>
        </w:rPr>
      </w:pPr>
    </w:p>
    <w:p w:rsidR="004A1C3F" w:rsidRDefault="004A1C3F" w:rsidP="004A1C3F">
      <w:pPr>
        <w:pStyle w:val="1"/>
        <w:numPr>
          <w:ilvl w:val="0"/>
          <w:numId w:val="1"/>
        </w:numPr>
      </w:pPr>
      <w:r>
        <w:rPr>
          <w:rFonts w:hint="eastAsia"/>
        </w:rPr>
        <w:t>企业在线监测设备信息</w:t>
      </w:r>
    </w:p>
    <w:p w:rsidR="004A1C3F" w:rsidRDefault="004A1C3F" w:rsidP="004A1C3F">
      <w:pPr>
        <w:pStyle w:val="ab"/>
      </w:pPr>
      <w:r>
        <w:rPr>
          <w:rFonts w:hint="eastAsia"/>
        </w:rPr>
        <w:t>自动监测设备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1C3F" w:rsidTr="004A1C3F"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</w:tr>
      <w:tr w:rsidR="004A1C3F" w:rsidTr="004A1C3F">
        <w:tc>
          <w:tcPr>
            <w:tcW w:w="3485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在线监测CEMS</w:t>
            </w:r>
            <w:proofErr w:type="spellEnd"/>
          </w:p>
        </w:tc>
        <w:tc>
          <w:tcPr>
            <w:tcW w:w="3485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3486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A1C3F" w:rsidTr="004A1C3F">
        <w:tc>
          <w:tcPr>
            <w:tcW w:w="3485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在线监测CEMS</w:t>
            </w:r>
            <w:proofErr w:type="spellEnd"/>
          </w:p>
        </w:tc>
        <w:tc>
          <w:tcPr>
            <w:tcW w:w="3485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3486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</w:tbl>
    <w:p w:rsidR="004A1C3F" w:rsidRDefault="004A1C3F" w:rsidP="004A1C3F">
      <w:pPr>
        <w:pStyle w:val="ab"/>
      </w:pPr>
      <w:r>
        <w:rPr>
          <w:rFonts w:hint="eastAsia"/>
        </w:rPr>
        <w:t>手工监测设备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1C3F" w:rsidTr="004A1C3F"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</w:tr>
    </w:tbl>
    <w:p w:rsidR="004A1C3F" w:rsidRDefault="004A1C3F" w:rsidP="004A1C3F">
      <w:pPr>
        <w:pStyle w:val="1"/>
        <w:numPr>
          <w:ilvl w:val="0"/>
          <w:numId w:val="1"/>
        </w:numPr>
      </w:pPr>
      <w:r>
        <w:rPr>
          <w:rFonts w:hint="eastAsia"/>
        </w:rPr>
        <w:t>企业治理设施</w:t>
      </w:r>
    </w:p>
    <w:p w:rsidR="004A1C3F" w:rsidRDefault="004A1C3F" w:rsidP="004A1C3F">
      <w:pPr>
        <w:pStyle w:val="ab"/>
      </w:pPr>
      <w:r>
        <w:rPr>
          <w:rFonts w:hint="eastAsia"/>
        </w:rPr>
        <w:t>废气治理设施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A1C3F" w:rsidTr="004A1C3F"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所在排放设备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设施类别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处理效率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挥发性有机物回收或治理设施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危废暂存间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活性炭吸附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挥发性有机物回收或治理设施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合成釜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冷冻冷凝+水吸收+氧化脱硝+两级碱洗+活性炭吸附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其他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配置槽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水洗+碱洗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其他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污水处理设施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碱洗+活性炭吸附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除尘设施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拆包机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袋式/滤筒式除尘器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挥发性有机物回收或治理设施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固定顶罐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深冷+水洗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</w:tbl>
    <w:p w:rsidR="004A1C3F" w:rsidRDefault="004A1C3F" w:rsidP="004A1C3F">
      <w:pPr>
        <w:pStyle w:val="ab"/>
      </w:pPr>
      <w:r>
        <w:rPr>
          <w:rFonts w:hint="eastAsia"/>
        </w:rPr>
        <w:t>废水治理设施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A1C3F" w:rsidTr="004A1C3F"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处理方法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处理能力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投资总额</w:t>
            </w:r>
          </w:p>
        </w:tc>
      </w:tr>
    </w:tbl>
    <w:p w:rsidR="004A1C3F" w:rsidRPr="004A1C3F" w:rsidRDefault="004A1C3F" w:rsidP="004A1C3F">
      <w:pPr>
        <w:rPr>
          <w:rFonts w:hint="eastAsia"/>
        </w:rPr>
      </w:pPr>
      <w:bookmarkStart w:id="0" w:name="_GoBack"/>
      <w:bookmarkEnd w:id="0"/>
    </w:p>
    <w:sectPr w:rsidR="004A1C3F" w:rsidRPr="004A1C3F" w:rsidSect="003B53B4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E43" w:rsidRDefault="00842E43" w:rsidP="001E34AF">
      <w:r>
        <w:separator/>
      </w:r>
    </w:p>
  </w:endnote>
  <w:endnote w:type="continuationSeparator" w:id="0">
    <w:p w:rsidR="00842E43" w:rsidRDefault="00842E43" w:rsidP="001E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E43" w:rsidRDefault="00842E43" w:rsidP="001E34AF">
      <w:r>
        <w:separator/>
      </w:r>
    </w:p>
  </w:footnote>
  <w:footnote w:type="continuationSeparator" w:id="0">
    <w:p w:rsidR="00842E43" w:rsidRDefault="00842E43" w:rsidP="001E3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594"/>
    <w:multiLevelType w:val="hybridMultilevel"/>
    <w:tmpl w:val="3ED60976"/>
    <w:lvl w:ilvl="0" w:tplc="F274DA7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D2"/>
    <w:rsid w:val="0000372D"/>
    <w:rsid w:val="000A2111"/>
    <w:rsid w:val="001E34AF"/>
    <w:rsid w:val="002317D2"/>
    <w:rsid w:val="00255161"/>
    <w:rsid w:val="003B53B4"/>
    <w:rsid w:val="00420EB2"/>
    <w:rsid w:val="00443BF4"/>
    <w:rsid w:val="00471402"/>
    <w:rsid w:val="004A1C3F"/>
    <w:rsid w:val="007F7496"/>
    <w:rsid w:val="00842E43"/>
    <w:rsid w:val="008B1FB9"/>
    <w:rsid w:val="00A15DF7"/>
    <w:rsid w:val="00A213C7"/>
    <w:rsid w:val="00B95592"/>
    <w:rsid w:val="00F15F19"/>
    <w:rsid w:val="00FB00D3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79CF1"/>
  <w15:chartTrackingRefBased/>
  <w15:docId w15:val="{A7CFD323-81C6-41CD-8A92-340B6202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EB2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20EB2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0E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a4">
    <w:name w:val="标题 字符"/>
    <w:basedOn w:val="a0"/>
    <w:link w:val="a3"/>
    <w:uiPriority w:val="10"/>
    <w:rsid w:val="00420EB2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10">
    <w:name w:val="标题 1 字符"/>
    <w:basedOn w:val="a0"/>
    <w:link w:val="1"/>
    <w:uiPriority w:val="9"/>
    <w:rsid w:val="00420EB2"/>
    <w:rPr>
      <w:b/>
      <w:bCs/>
      <w:kern w:val="44"/>
      <w:sz w:val="30"/>
      <w:szCs w:val="44"/>
    </w:rPr>
  </w:style>
  <w:style w:type="table" w:styleId="a5">
    <w:name w:val="Table Grid"/>
    <w:basedOn w:val="a1"/>
    <w:uiPriority w:val="39"/>
    <w:rsid w:val="004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E34A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E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E34AF"/>
    <w:rPr>
      <w:sz w:val="18"/>
      <w:szCs w:val="18"/>
    </w:rPr>
  </w:style>
  <w:style w:type="paragraph" w:styleId="aa">
    <w:name w:val="List Paragraph"/>
    <w:basedOn w:val="a"/>
    <w:uiPriority w:val="34"/>
    <w:qFormat/>
    <w:rsid w:val="008B1FB9"/>
    <w:pPr>
      <w:ind w:firstLineChars="200" w:firstLine="420"/>
    </w:pPr>
  </w:style>
  <w:style w:type="paragraph" w:styleId="ab">
    <w:name w:val="Subtitle"/>
    <w:basedOn w:val="a"/>
    <w:next w:val="a"/>
    <w:link w:val="ac"/>
    <w:uiPriority w:val="11"/>
    <w:qFormat/>
    <w:rsid w:val="008B1FB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8B1FB9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 pan</dc:creator>
  <cp:keywords/>
  <dc:description/>
  <cp:lastModifiedBy>hz pan</cp:lastModifiedBy>
  <cp:revision>4</cp:revision>
  <dcterms:created xsi:type="dcterms:W3CDTF">2019-03-15T07:57:00Z</dcterms:created>
  <dcterms:modified xsi:type="dcterms:W3CDTF">2019-03-18T06:40:00Z</dcterms:modified>
</cp:coreProperties>
</file>