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spacing w:line="970" w:lineRule="exact"/>
        <w:ind w:left="2055" w:right="2055"/>
        <w:jc w:val="center"/>
        <w:rPr>
          <w:rFonts w:ascii="Microsoft JhengHei" w:eastAsia="Microsoft JhengHei"/>
          <w:b/>
          <w:sz w:val="64"/>
        </w:rPr>
      </w:pPr>
      <w:r>
        <w:rPr>
          <w:rFonts w:hint="eastAsia" w:ascii="Microsoft JhengHei" w:eastAsia="Microsoft JhengHei"/>
          <w:b/>
          <w:sz w:val="64"/>
        </w:rPr>
        <w:t>山东省</w:t>
      </w:r>
    </w:p>
    <w:p>
      <w:pPr>
        <w:spacing w:line="1056" w:lineRule="exact"/>
        <w:ind w:left="2055" w:right="2055"/>
        <w:jc w:val="center"/>
        <w:rPr>
          <w:rFonts w:ascii="Microsoft JhengHei" w:eastAsia="Microsoft JhengHei"/>
          <w:b/>
          <w:sz w:val="64"/>
        </w:rPr>
      </w:pPr>
      <w:r>
        <w:rPr>
          <w:rFonts w:hint="eastAsia" w:ascii="Microsoft JhengHei" w:eastAsia="Microsoft JhengHei"/>
          <w:b/>
          <w:sz w:val="64"/>
        </w:rPr>
        <w:t>排污单位自行监测方案</w:t>
      </w:r>
    </w:p>
    <w:p>
      <w:pPr>
        <w:pStyle w:val="5"/>
        <w:rPr>
          <w:rFonts w:ascii="Microsoft JhengHei"/>
          <w:b/>
          <w:sz w:val="64"/>
        </w:rPr>
      </w:pPr>
    </w:p>
    <w:p>
      <w:pPr>
        <w:pStyle w:val="5"/>
        <w:spacing w:before="5"/>
        <w:rPr>
          <w:rFonts w:ascii="Microsoft JhengHei"/>
          <w:b/>
          <w:sz w:val="72"/>
        </w:rPr>
      </w:pPr>
    </w:p>
    <w:p>
      <w:pPr>
        <w:spacing w:before="1"/>
        <w:ind w:left="2088"/>
        <w:rPr>
          <w:sz w:val="30"/>
        </w:rPr>
      </w:pPr>
      <w:r>
        <w:rPr>
          <w:rFonts w:hint="eastAsia" w:ascii="Microsoft JhengHei" w:eastAsia="Microsoft JhengHei"/>
          <w:b/>
          <w:sz w:val="30"/>
        </w:rPr>
        <w:t>企业名称：</w:t>
      </w:r>
      <w:r>
        <w:rPr>
          <w:sz w:val="30"/>
        </w:rPr>
        <w:t>东营石大胜华新能源有限公司</w:t>
      </w:r>
    </w:p>
    <w:p>
      <w:pPr>
        <w:rPr>
          <w:sz w:val="30"/>
        </w:rPr>
      </w:pPr>
    </w:p>
    <w:p>
      <w:pPr>
        <w:spacing w:before="4"/>
        <w:rPr>
          <w:sz w:val="24"/>
        </w:rPr>
      </w:pPr>
    </w:p>
    <w:p>
      <w:pPr>
        <w:spacing w:line="542" w:lineRule="auto"/>
        <w:ind w:left="2088" w:right="2617"/>
        <w:rPr>
          <w:rFonts w:hint="default" w:eastAsia="宋体"/>
          <w:spacing w:val="-19"/>
          <w:sz w:val="30"/>
          <w:lang w:val="en-US" w:eastAsia="zh-CN"/>
        </w:rPr>
      </w:pPr>
      <w:r>
        <w:rPr>
          <w:rFonts w:hint="eastAsia" w:ascii="Microsoft JhengHei" w:eastAsia="Microsoft JhengHei"/>
          <w:b/>
          <w:spacing w:val="-3"/>
          <w:sz w:val="30"/>
        </w:rPr>
        <w:t>监测单位：</w:t>
      </w:r>
      <w:r>
        <w:rPr>
          <w:rFonts w:hint="eastAsia"/>
          <w:spacing w:val="-14"/>
          <w:sz w:val="24"/>
          <w:szCs w:val="24"/>
        </w:rPr>
        <w:t>山</w:t>
      </w:r>
      <w:r>
        <w:rPr>
          <w:spacing w:val="-19"/>
          <w:sz w:val="24"/>
          <w:szCs w:val="24"/>
        </w:rPr>
        <w:t>东百斯特职业安全检测评价有限公</w:t>
      </w:r>
      <w:r>
        <w:rPr>
          <w:rFonts w:hint="eastAsia"/>
          <w:spacing w:val="-19"/>
          <w:sz w:val="24"/>
          <w:szCs w:val="24"/>
          <w:lang w:val="en-US" w:eastAsia="zh-CN"/>
        </w:rPr>
        <w:t>司</w:t>
      </w:r>
      <w:r>
        <w:rPr>
          <w:rFonts w:hint="eastAsia"/>
          <w:spacing w:val="-19"/>
          <w:sz w:val="24"/>
          <w:szCs w:val="24"/>
          <w:lang w:eastAsia="zh-CN"/>
        </w:rPr>
        <w:t>（</w:t>
      </w:r>
      <w:r>
        <w:rPr>
          <w:rFonts w:hint="eastAsia"/>
          <w:spacing w:val="-19"/>
          <w:sz w:val="24"/>
          <w:szCs w:val="24"/>
          <w:lang w:val="en-US" w:eastAsia="zh-CN"/>
        </w:rPr>
        <w:t>例行检测）</w:t>
      </w:r>
    </w:p>
    <w:p>
      <w:pPr>
        <w:spacing w:line="542" w:lineRule="auto"/>
        <w:ind w:left="2088" w:right="2617"/>
        <w:rPr>
          <w:spacing w:val="-19"/>
          <w:sz w:val="30"/>
        </w:rPr>
      </w:pPr>
    </w:p>
    <w:p>
      <w:pPr>
        <w:spacing w:line="542" w:lineRule="auto"/>
        <w:ind w:left="2088" w:right="2617"/>
        <w:rPr>
          <w:spacing w:val="-19"/>
          <w:sz w:val="30"/>
        </w:rPr>
      </w:pPr>
    </w:p>
    <w:p>
      <w:pPr>
        <w:spacing w:line="542" w:lineRule="auto"/>
        <w:ind w:left="2088" w:right="2617"/>
        <w:rPr>
          <w:sz w:val="28"/>
        </w:rPr>
      </w:pPr>
      <w:r>
        <w:rPr>
          <w:rFonts w:hint="eastAsia" w:ascii="Microsoft JhengHei" w:eastAsia="Microsoft JhengHei"/>
          <w:b/>
          <w:spacing w:val="-19"/>
          <w:sz w:val="30"/>
        </w:rPr>
        <w:t>备案日期：</w:t>
      </w:r>
      <w:r>
        <w:rPr>
          <w:spacing w:val="-19"/>
          <w:sz w:val="30"/>
        </w:rPr>
        <w:t>2</w:t>
      </w:r>
      <w:r>
        <w:rPr>
          <w:rFonts w:hint="eastAsia"/>
          <w:spacing w:val="-19"/>
          <w:sz w:val="30"/>
          <w:lang w:val="en-US" w:eastAsia="zh-CN"/>
        </w:rPr>
        <w:t>024</w:t>
      </w:r>
      <w:r>
        <w:rPr>
          <w:spacing w:val="-47"/>
          <w:sz w:val="28"/>
        </w:rPr>
        <w:t>年</w:t>
      </w:r>
      <w:r>
        <w:rPr>
          <w:rFonts w:hint="eastAsia"/>
          <w:spacing w:val="-47"/>
          <w:sz w:val="28"/>
          <w:lang w:val="en-US"/>
        </w:rPr>
        <w:t xml:space="preserve"> </w:t>
      </w:r>
      <w:r>
        <w:rPr>
          <w:rFonts w:hint="eastAsia"/>
          <w:spacing w:val="-47"/>
          <w:sz w:val="28"/>
          <w:lang w:val="en-US" w:eastAsia="zh-CN"/>
        </w:rPr>
        <w:t>1</w:t>
      </w:r>
      <w:r>
        <w:rPr>
          <w:rFonts w:hint="eastAsia"/>
          <w:spacing w:val="-47"/>
          <w:sz w:val="28"/>
          <w:lang w:val="en-US"/>
        </w:rPr>
        <w:t xml:space="preserve"> </w:t>
      </w:r>
      <w:r>
        <w:rPr>
          <w:spacing w:val="-47"/>
          <w:sz w:val="28"/>
        </w:rPr>
        <w:t xml:space="preserve">月 </w:t>
      </w:r>
      <w:r>
        <w:rPr>
          <w:rFonts w:hint="eastAsia"/>
          <w:sz w:val="28"/>
          <w:lang w:val="en-US" w:eastAsia="zh-CN"/>
        </w:rPr>
        <w:t>5</w:t>
      </w:r>
      <w:r>
        <w:rPr>
          <w:spacing w:val="-35"/>
          <w:sz w:val="28"/>
        </w:rPr>
        <w:t>日</w:t>
      </w:r>
    </w:p>
    <w:p>
      <w:pPr>
        <w:spacing w:line="542" w:lineRule="auto"/>
        <w:rPr>
          <w:sz w:val="28"/>
        </w:rPr>
        <w:sectPr>
          <w:type w:val="continuous"/>
          <w:pgSz w:w="11910" w:h="16840"/>
          <w:pgMar w:top="1580" w:right="460" w:bottom="280" w:left="460" w:header="720" w:footer="720" w:gutter="0"/>
          <w:cols w:space="720" w:num="1"/>
        </w:sectPr>
      </w:pPr>
    </w:p>
    <w:p>
      <w:pPr>
        <w:spacing w:line="580" w:lineRule="exact"/>
        <w:ind w:left="2055" w:right="2055"/>
        <w:jc w:val="center"/>
        <w:rPr>
          <w:rFonts w:ascii="Microsoft JhengHei" w:eastAsia="Microsoft JhengHei"/>
          <w:b/>
          <w:sz w:val="36"/>
        </w:rPr>
      </w:pPr>
      <w:r>
        <w:rPr>
          <w:rFonts w:hint="eastAsia" w:ascii="Microsoft JhengHei" w:eastAsia="Microsoft JhengHei"/>
          <w:b/>
          <w:sz w:val="36"/>
        </w:rPr>
        <w:t>东营石大胜华新能源有限公司自行监测方案</w:t>
      </w:r>
    </w:p>
    <w:p>
      <w:pPr>
        <w:pStyle w:val="5"/>
        <w:spacing w:before="106" w:line="350" w:lineRule="auto"/>
        <w:ind w:left="1128" w:right="1217" w:firstLine="640"/>
        <w:jc w:val="both"/>
      </w:pPr>
      <w:r>
        <w:t>根据《企业事业单位环境信息公开办法》、《国家重点监控企业自行监测及信息公开办法（试行）》和《排污单位自行监测技术指南》的规定，制定本企业自行监测方案。</w:t>
      </w:r>
    </w:p>
    <w:p>
      <w:pPr>
        <w:spacing w:line="350" w:lineRule="auto"/>
        <w:jc w:val="both"/>
        <w:sectPr>
          <w:pgSz w:w="11910" w:h="16840"/>
          <w:pgMar w:top="1520" w:right="460" w:bottom="280" w:left="460" w:header="720" w:footer="720" w:gutter="0"/>
          <w:cols w:space="720" w:num="1"/>
        </w:sectPr>
      </w:pPr>
    </w:p>
    <w:p>
      <w:pPr>
        <w:pStyle w:val="2"/>
        <w:ind w:left="1771"/>
      </w:pPr>
      <w:r>
        <w:t>一、 基本情况</w:t>
      </w:r>
    </w:p>
    <w:tbl>
      <w:tblPr>
        <w:tblStyle w:val="8"/>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3415"/>
        <w:gridCol w:w="1830"/>
        <w:gridCol w:w="3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bottom w:val="single" w:color="000000" w:sz="6" w:space="0"/>
              <w:right w:val="single" w:color="000000" w:sz="6" w:space="0"/>
            </w:tcBorders>
          </w:tcPr>
          <w:p>
            <w:pPr>
              <w:pStyle w:val="12"/>
              <w:spacing w:before="194"/>
              <w:ind w:left="108"/>
              <w:rPr>
                <w:rFonts w:hint="eastAsia" w:ascii="宋体" w:hAnsi="宋体" w:eastAsia="宋体" w:cs="宋体"/>
                <w:sz w:val="24"/>
              </w:rPr>
            </w:pPr>
            <w:r>
              <w:rPr>
                <w:rFonts w:hint="eastAsia" w:ascii="宋体" w:hAnsi="宋体" w:eastAsia="宋体" w:cs="宋体"/>
                <w:sz w:val="24"/>
              </w:rPr>
              <w:t>企业名称</w:t>
            </w:r>
          </w:p>
        </w:tc>
        <w:tc>
          <w:tcPr>
            <w:tcW w:w="3415" w:type="dxa"/>
            <w:tcBorders>
              <w:left w:val="single" w:color="000000" w:sz="6" w:space="0"/>
              <w:bottom w:val="single" w:color="000000" w:sz="6" w:space="0"/>
              <w:right w:val="single" w:color="000000" w:sz="6" w:space="0"/>
            </w:tcBorders>
          </w:tcPr>
          <w:p>
            <w:pPr>
              <w:pStyle w:val="12"/>
              <w:spacing w:before="35" w:line="310" w:lineRule="atLeast"/>
              <w:ind w:left="115" w:right="402"/>
              <w:rPr>
                <w:rFonts w:hint="eastAsia" w:ascii="宋体" w:hAnsi="宋体" w:eastAsia="宋体" w:cs="宋体"/>
                <w:sz w:val="21"/>
                <w:szCs w:val="21"/>
              </w:rPr>
            </w:pPr>
            <w:r>
              <w:rPr>
                <w:rFonts w:hint="eastAsia" w:ascii="宋体" w:hAnsi="宋体" w:eastAsia="宋体" w:cs="宋体"/>
                <w:sz w:val="21"/>
                <w:szCs w:val="21"/>
              </w:rPr>
              <w:t>东营石大胜华新能源有限公司</w:t>
            </w:r>
          </w:p>
        </w:tc>
        <w:tc>
          <w:tcPr>
            <w:tcW w:w="1830" w:type="dxa"/>
            <w:tcBorders>
              <w:left w:val="single" w:color="000000" w:sz="6" w:space="0"/>
              <w:bottom w:val="single" w:color="000000" w:sz="6" w:space="0"/>
              <w:right w:val="single" w:color="000000" w:sz="6" w:space="0"/>
            </w:tcBorders>
          </w:tcPr>
          <w:p>
            <w:pPr>
              <w:pStyle w:val="12"/>
              <w:spacing w:before="194"/>
              <w:ind w:left="115"/>
              <w:rPr>
                <w:rFonts w:hint="eastAsia" w:ascii="宋体" w:hAnsi="宋体" w:eastAsia="宋体" w:cs="宋体"/>
                <w:sz w:val="24"/>
              </w:rPr>
            </w:pPr>
            <w:r>
              <w:rPr>
                <w:rFonts w:hint="eastAsia" w:ascii="宋体" w:hAnsi="宋体" w:eastAsia="宋体" w:cs="宋体"/>
                <w:sz w:val="24"/>
              </w:rPr>
              <w:t>行业类别</w:t>
            </w:r>
          </w:p>
        </w:tc>
        <w:tc>
          <w:tcPr>
            <w:tcW w:w="3628" w:type="dxa"/>
            <w:tcBorders>
              <w:left w:val="single" w:color="000000" w:sz="6" w:space="0"/>
              <w:bottom w:val="single" w:color="000000" w:sz="6" w:space="0"/>
            </w:tcBorders>
          </w:tcPr>
          <w:p>
            <w:pPr>
              <w:pStyle w:val="12"/>
              <w:spacing w:before="194"/>
              <w:ind w:left="115"/>
              <w:rPr>
                <w:rFonts w:hint="eastAsia" w:ascii="宋体" w:hAnsi="宋体" w:eastAsia="宋体" w:cs="宋体"/>
                <w:sz w:val="21"/>
                <w:szCs w:val="21"/>
              </w:rPr>
            </w:pPr>
            <w:r>
              <w:rPr>
                <w:rFonts w:hint="eastAsia" w:ascii="宋体" w:hAnsi="宋体" w:eastAsia="宋体" w:cs="宋体"/>
                <w:sz w:val="21"/>
                <w:szCs w:val="21"/>
              </w:rPr>
              <w:t>无机盐制造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2"/>
              <w:spacing w:before="134"/>
              <w:ind w:left="108"/>
              <w:rPr>
                <w:rFonts w:hint="eastAsia" w:ascii="宋体" w:hAnsi="宋体" w:eastAsia="宋体" w:cs="宋体"/>
                <w:sz w:val="24"/>
              </w:rPr>
            </w:pPr>
            <w:r>
              <w:rPr>
                <w:rFonts w:hint="eastAsia" w:ascii="宋体" w:hAnsi="宋体" w:eastAsia="宋体" w:cs="宋体"/>
                <w:sz w:val="24"/>
              </w:rPr>
              <w:t>曾用名</w:t>
            </w:r>
          </w:p>
        </w:tc>
        <w:tc>
          <w:tcPr>
            <w:tcW w:w="3415" w:type="dxa"/>
            <w:tcBorders>
              <w:top w:val="single" w:color="000000" w:sz="6" w:space="0"/>
              <w:left w:val="single" w:color="000000" w:sz="6" w:space="0"/>
              <w:bottom w:val="single" w:color="000000" w:sz="6" w:space="0"/>
              <w:right w:val="single" w:color="000000" w:sz="6" w:space="0"/>
            </w:tcBorders>
          </w:tcPr>
          <w:p>
            <w:pPr>
              <w:pStyle w:val="12"/>
              <w:rPr>
                <w:rFonts w:hint="eastAsia" w:ascii="宋体" w:hAnsi="宋体" w:eastAsia="宋体" w:cs="宋体"/>
                <w:sz w:val="21"/>
                <w:szCs w:val="21"/>
              </w:rPr>
            </w:pP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134"/>
              <w:ind w:left="115"/>
              <w:rPr>
                <w:rFonts w:hint="eastAsia" w:ascii="宋体" w:hAnsi="宋体" w:eastAsia="宋体" w:cs="宋体"/>
                <w:sz w:val="24"/>
              </w:rPr>
            </w:pPr>
            <w:r>
              <w:rPr>
                <w:rFonts w:hint="eastAsia" w:ascii="宋体" w:hAnsi="宋体" w:eastAsia="宋体" w:cs="宋体"/>
                <w:sz w:val="24"/>
              </w:rPr>
              <w:t>注册类型</w:t>
            </w:r>
          </w:p>
        </w:tc>
        <w:tc>
          <w:tcPr>
            <w:tcW w:w="3628" w:type="dxa"/>
            <w:tcBorders>
              <w:top w:val="single" w:color="000000" w:sz="6" w:space="0"/>
              <w:left w:val="single" w:color="000000" w:sz="6" w:space="0"/>
              <w:bottom w:val="single" w:color="000000" w:sz="6" w:space="0"/>
            </w:tcBorders>
          </w:tcPr>
          <w:p>
            <w:pPr>
              <w:pStyle w:val="12"/>
              <w:spacing w:before="134"/>
              <w:ind w:left="115"/>
              <w:rPr>
                <w:rFonts w:hint="eastAsia" w:ascii="宋体" w:hAnsi="宋体" w:eastAsia="宋体" w:cs="宋体"/>
                <w:sz w:val="21"/>
                <w:szCs w:val="21"/>
              </w:rPr>
            </w:pPr>
            <w:r>
              <w:rPr>
                <w:rFonts w:hint="eastAsia" w:ascii="宋体" w:hAnsi="宋体" w:eastAsia="宋体" w:cs="宋体"/>
                <w:sz w:val="21"/>
                <w:szCs w:val="21"/>
              </w:rPr>
              <w:t>有限责任公司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2"/>
              <w:spacing w:before="165"/>
              <w:ind w:left="108"/>
              <w:rPr>
                <w:rFonts w:hint="eastAsia" w:ascii="宋体" w:hAnsi="宋体" w:eastAsia="宋体" w:cs="宋体"/>
                <w:sz w:val="24"/>
              </w:rPr>
            </w:pPr>
            <w:r>
              <w:rPr>
                <w:rFonts w:hint="eastAsia" w:ascii="宋体" w:hAnsi="宋体" w:eastAsia="宋体" w:cs="宋体"/>
                <w:sz w:val="24"/>
              </w:rPr>
              <w:t>组织机构代码</w:t>
            </w:r>
          </w:p>
        </w:tc>
        <w:tc>
          <w:tcPr>
            <w:tcW w:w="3415" w:type="dxa"/>
            <w:tcBorders>
              <w:top w:val="single" w:color="000000" w:sz="6" w:space="0"/>
              <w:left w:val="single" w:color="000000" w:sz="6" w:space="0"/>
              <w:bottom w:val="single" w:color="000000" w:sz="6" w:space="0"/>
              <w:right w:val="single" w:color="000000" w:sz="6" w:space="0"/>
            </w:tcBorders>
          </w:tcPr>
          <w:p>
            <w:pPr>
              <w:pStyle w:val="12"/>
              <w:rPr>
                <w:rFonts w:hint="eastAsia" w:ascii="宋体" w:hAnsi="宋体" w:eastAsia="宋体" w:cs="宋体"/>
                <w:sz w:val="21"/>
                <w:szCs w:val="21"/>
              </w:rPr>
            </w:pP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4"/>
              </w:rPr>
            </w:pPr>
            <w:r>
              <w:rPr>
                <w:rFonts w:hint="eastAsia" w:ascii="宋体" w:hAnsi="宋体" w:eastAsia="宋体" w:cs="宋体"/>
                <w:sz w:val="24"/>
              </w:rPr>
              <w:t>社会信用代码</w:t>
            </w:r>
          </w:p>
        </w:tc>
        <w:tc>
          <w:tcPr>
            <w:tcW w:w="3628" w:type="dxa"/>
            <w:tcBorders>
              <w:top w:val="single" w:color="000000" w:sz="6" w:space="0"/>
              <w:left w:val="single" w:color="000000" w:sz="6" w:space="0"/>
              <w:bottom w:val="single" w:color="000000" w:sz="6" w:space="0"/>
            </w:tcBorders>
          </w:tcPr>
          <w:p>
            <w:pPr>
              <w:pStyle w:val="12"/>
              <w:spacing w:before="165"/>
              <w:ind w:left="115"/>
              <w:rPr>
                <w:rFonts w:hint="eastAsia" w:ascii="宋体" w:hAnsi="宋体" w:eastAsia="宋体" w:cs="宋体"/>
                <w:sz w:val="21"/>
                <w:szCs w:val="21"/>
              </w:rPr>
            </w:pPr>
            <w:r>
              <w:rPr>
                <w:rFonts w:hint="eastAsia" w:ascii="宋体" w:hAnsi="宋体" w:eastAsia="宋体" w:cs="宋体"/>
                <w:sz w:val="21"/>
                <w:szCs w:val="21"/>
              </w:rPr>
              <w:t>91370500MA3C5PGC93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2"/>
              <w:spacing w:before="194"/>
              <w:ind w:left="108"/>
              <w:rPr>
                <w:rFonts w:hint="eastAsia" w:ascii="宋体" w:hAnsi="宋体" w:eastAsia="宋体" w:cs="宋体"/>
                <w:sz w:val="24"/>
              </w:rPr>
            </w:pPr>
            <w:r>
              <w:rPr>
                <w:rFonts w:hint="eastAsia" w:ascii="宋体" w:hAnsi="宋体" w:eastAsia="宋体" w:cs="宋体"/>
                <w:sz w:val="24"/>
              </w:rPr>
              <w:t>企业规模</w:t>
            </w:r>
          </w:p>
        </w:tc>
        <w:tc>
          <w:tcPr>
            <w:tcW w:w="3415" w:type="dxa"/>
            <w:tcBorders>
              <w:top w:val="single" w:color="000000" w:sz="6" w:space="0"/>
              <w:left w:val="single" w:color="000000" w:sz="6" w:space="0"/>
              <w:bottom w:val="single" w:color="000000" w:sz="6" w:space="0"/>
              <w:right w:val="single" w:color="000000" w:sz="6" w:space="0"/>
            </w:tcBorders>
          </w:tcPr>
          <w:p>
            <w:pPr>
              <w:pStyle w:val="12"/>
              <w:spacing w:before="194"/>
              <w:ind w:left="115"/>
              <w:rPr>
                <w:rFonts w:hint="eastAsia" w:ascii="宋体" w:hAnsi="宋体" w:eastAsia="宋体" w:cs="宋体"/>
                <w:sz w:val="21"/>
                <w:szCs w:val="21"/>
              </w:rPr>
            </w:pPr>
            <w:r>
              <w:rPr>
                <w:rFonts w:hint="eastAsia" w:ascii="宋体" w:hAnsi="宋体" w:eastAsia="宋体" w:cs="宋体"/>
                <w:sz w:val="21"/>
                <w:szCs w:val="21"/>
              </w:rPr>
              <w:t>小型</w:t>
            </w: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35" w:line="310" w:lineRule="atLeast"/>
              <w:ind w:left="115" w:right="257"/>
              <w:rPr>
                <w:rFonts w:hint="eastAsia" w:ascii="宋体" w:hAnsi="宋体" w:eastAsia="宋体" w:cs="宋体"/>
                <w:sz w:val="24"/>
              </w:rPr>
            </w:pPr>
            <w:r>
              <w:rPr>
                <w:rFonts w:hint="eastAsia" w:ascii="宋体" w:hAnsi="宋体" w:eastAsia="宋体" w:cs="宋体"/>
                <w:sz w:val="24"/>
              </w:rPr>
              <w:t>对应市平台自动监控企业</w:t>
            </w:r>
          </w:p>
        </w:tc>
        <w:tc>
          <w:tcPr>
            <w:tcW w:w="3628" w:type="dxa"/>
            <w:tcBorders>
              <w:top w:val="single" w:color="000000" w:sz="6" w:space="0"/>
              <w:left w:val="single" w:color="000000" w:sz="6" w:space="0"/>
              <w:bottom w:val="single" w:color="000000" w:sz="6" w:space="0"/>
            </w:tcBorders>
          </w:tcPr>
          <w:p>
            <w:pPr>
              <w:pStyle w:val="12"/>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2"/>
              <w:spacing w:before="134"/>
              <w:ind w:left="108"/>
              <w:rPr>
                <w:rFonts w:hint="eastAsia" w:ascii="宋体" w:hAnsi="宋体" w:eastAsia="宋体" w:cs="宋体"/>
                <w:sz w:val="24"/>
              </w:rPr>
            </w:pPr>
            <w:r>
              <w:rPr>
                <w:rFonts w:hint="eastAsia" w:ascii="宋体" w:hAnsi="宋体" w:eastAsia="宋体" w:cs="宋体"/>
                <w:sz w:val="24"/>
              </w:rPr>
              <w:t>中心经度</w:t>
            </w:r>
          </w:p>
        </w:tc>
        <w:tc>
          <w:tcPr>
            <w:tcW w:w="3415" w:type="dxa"/>
            <w:tcBorders>
              <w:top w:val="single" w:color="000000" w:sz="6" w:space="0"/>
              <w:left w:val="single" w:color="000000" w:sz="6" w:space="0"/>
              <w:bottom w:val="single" w:color="000000" w:sz="6" w:space="0"/>
              <w:right w:val="single" w:color="000000" w:sz="6" w:space="0"/>
            </w:tcBorders>
          </w:tcPr>
          <w:p>
            <w:pPr>
              <w:pStyle w:val="12"/>
              <w:spacing w:before="134"/>
              <w:ind w:left="115"/>
              <w:rPr>
                <w:rFonts w:hint="eastAsia" w:ascii="宋体" w:hAnsi="宋体" w:eastAsia="宋体" w:cs="宋体"/>
                <w:sz w:val="21"/>
                <w:szCs w:val="21"/>
              </w:rPr>
            </w:pPr>
            <w:r>
              <w:rPr>
                <w:rFonts w:hint="eastAsia" w:ascii="宋体" w:hAnsi="宋体" w:eastAsia="宋体" w:cs="宋体"/>
                <w:sz w:val="21"/>
                <w:szCs w:val="21"/>
              </w:rPr>
              <w:t>E 118°41'3.55"</w:t>
            </w: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134"/>
              <w:ind w:left="115"/>
              <w:rPr>
                <w:rFonts w:hint="eastAsia" w:ascii="宋体" w:hAnsi="宋体" w:eastAsia="宋体" w:cs="宋体"/>
                <w:sz w:val="24"/>
              </w:rPr>
            </w:pPr>
            <w:r>
              <w:rPr>
                <w:rFonts w:hint="eastAsia" w:ascii="宋体" w:hAnsi="宋体" w:eastAsia="宋体" w:cs="宋体"/>
                <w:sz w:val="24"/>
              </w:rPr>
              <w:t>中心纬度</w:t>
            </w:r>
          </w:p>
        </w:tc>
        <w:tc>
          <w:tcPr>
            <w:tcW w:w="3628" w:type="dxa"/>
            <w:tcBorders>
              <w:top w:val="single" w:color="000000" w:sz="6" w:space="0"/>
              <w:left w:val="single" w:color="000000" w:sz="6" w:space="0"/>
              <w:bottom w:val="single" w:color="000000" w:sz="6" w:space="0"/>
            </w:tcBorders>
          </w:tcPr>
          <w:p>
            <w:pPr>
              <w:pStyle w:val="12"/>
              <w:spacing w:before="134"/>
              <w:ind w:left="115"/>
              <w:rPr>
                <w:rFonts w:hint="eastAsia" w:ascii="宋体" w:hAnsi="宋体" w:eastAsia="宋体" w:cs="宋体"/>
                <w:sz w:val="21"/>
                <w:szCs w:val="21"/>
              </w:rPr>
            </w:pPr>
            <w:r>
              <w:rPr>
                <w:rFonts w:hint="eastAsia" w:ascii="宋体" w:hAnsi="宋体" w:eastAsia="宋体" w:cs="宋体"/>
                <w:sz w:val="21"/>
                <w:szCs w:val="21"/>
              </w:rPr>
              <w:t>N 37°31'39.86"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20" w:hRule="atLeast"/>
        </w:trPr>
        <w:tc>
          <w:tcPr>
            <w:tcW w:w="1845" w:type="dxa"/>
            <w:tcBorders>
              <w:top w:val="single" w:color="000000" w:sz="6" w:space="0"/>
              <w:bottom w:val="single" w:color="000000" w:sz="6" w:space="0"/>
              <w:right w:val="single" w:color="000000" w:sz="6" w:space="0"/>
            </w:tcBorders>
          </w:tcPr>
          <w:p>
            <w:pPr>
              <w:pStyle w:val="12"/>
              <w:spacing w:before="5"/>
              <w:rPr>
                <w:rFonts w:hint="eastAsia" w:ascii="宋体" w:hAnsi="宋体" w:eastAsia="宋体" w:cs="宋体"/>
                <w:b/>
                <w:sz w:val="21"/>
              </w:rPr>
            </w:pPr>
          </w:p>
          <w:p>
            <w:pPr>
              <w:pStyle w:val="12"/>
              <w:ind w:left="108"/>
              <w:rPr>
                <w:rFonts w:hint="eastAsia" w:ascii="宋体" w:hAnsi="宋体" w:eastAsia="宋体" w:cs="宋体"/>
                <w:sz w:val="24"/>
              </w:rPr>
            </w:pPr>
            <w:r>
              <w:rPr>
                <w:rFonts w:hint="eastAsia" w:ascii="宋体" w:hAnsi="宋体" w:eastAsia="宋体" w:cs="宋体"/>
                <w:sz w:val="24"/>
              </w:rPr>
              <w:t>企业注册地址</w:t>
            </w:r>
          </w:p>
        </w:tc>
        <w:tc>
          <w:tcPr>
            <w:tcW w:w="3415" w:type="dxa"/>
            <w:tcBorders>
              <w:top w:val="single" w:color="000000" w:sz="6" w:space="0"/>
              <w:left w:val="single" w:color="000000" w:sz="6" w:space="0"/>
              <w:bottom w:val="single" w:color="000000" w:sz="6" w:space="0"/>
              <w:right w:val="single" w:color="000000" w:sz="6" w:space="0"/>
            </w:tcBorders>
          </w:tcPr>
          <w:p>
            <w:pPr>
              <w:pStyle w:val="12"/>
              <w:spacing w:before="15"/>
              <w:rPr>
                <w:rFonts w:hint="eastAsia" w:ascii="宋体" w:hAnsi="宋体" w:eastAsia="宋体" w:cs="宋体"/>
                <w:b/>
                <w:sz w:val="21"/>
                <w:szCs w:val="21"/>
              </w:rPr>
            </w:pPr>
          </w:p>
          <w:p>
            <w:pPr>
              <w:pStyle w:val="12"/>
              <w:spacing w:line="242" w:lineRule="auto"/>
              <w:ind w:left="115" w:right="402"/>
              <w:rPr>
                <w:rFonts w:hint="eastAsia" w:ascii="宋体" w:hAnsi="宋体" w:eastAsia="宋体" w:cs="宋体"/>
                <w:sz w:val="21"/>
                <w:szCs w:val="21"/>
              </w:rPr>
            </w:pPr>
            <w:r>
              <w:rPr>
                <w:rFonts w:hint="eastAsia" w:ascii="宋体" w:hAnsi="宋体" w:eastAsia="宋体" w:cs="宋体"/>
                <w:sz w:val="21"/>
                <w:szCs w:val="21"/>
              </w:rPr>
              <w:t>山东省东营垦利区开发区市北外环路以南、石大路以西</w:t>
            </w: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5"/>
              <w:rPr>
                <w:rFonts w:hint="eastAsia" w:ascii="宋体" w:hAnsi="宋体" w:eastAsia="宋体" w:cs="宋体"/>
                <w:b/>
                <w:sz w:val="21"/>
              </w:rPr>
            </w:pPr>
          </w:p>
          <w:p>
            <w:pPr>
              <w:pStyle w:val="12"/>
              <w:ind w:left="115"/>
              <w:rPr>
                <w:rFonts w:hint="eastAsia" w:ascii="宋体" w:hAnsi="宋体" w:eastAsia="宋体" w:cs="宋体"/>
                <w:sz w:val="24"/>
              </w:rPr>
            </w:pPr>
            <w:r>
              <w:rPr>
                <w:rFonts w:hint="eastAsia" w:ascii="宋体" w:hAnsi="宋体" w:eastAsia="宋体" w:cs="宋体"/>
                <w:sz w:val="24"/>
              </w:rPr>
              <w:t>邮编</w:t>
            </w:r>
          </w:p>
        </w:tc>
        <w:tc>
          <w:tcPr>
            <w:tcW w:w="3628" w:type="dxa"/>
            <w:tcBorders>
              <w:top w:val="single" w:color="000000" w:sz="6" w:space="0"/>
              <w:left w:val="single" w:color="000000" w:sz="6" w:space="0"/>
              <w:bottom w:val="single" w:color="000000" w:sz="6" w:space="0"/>
            </w:tcBorders>
          </w:tcPr>
          <w:p>
            <w:pPr>
              <w:pStyle w:val="12"/>
              <w:spacing w:before="5"/>
              <w:rPr>
                <w:rFonts w:hint="eastAsia" w:ascii="宋体" w:hAnsi="宋体" w:eastAsia="宋体" w:cs="宋体"/>
                <w:b/>
                <w:sz w:val="21"/>
                <w:szCs w:val="21"/>
              </w:rPr>
            </w:pPr>
          </w:p>
          <w:p>
            <w:pPr>
              <w:pStyle w:val="12"/>
              <w:ind w:left="115"/>
              <w:rPr>
                <w:rFonts w:hint="eastAsia" w:ascii="宋体" w:hAnsi="宋体" w:eastAsia="宋体" w:cs="宋体"/>
                <w:sz w:val="21"/>
                <w:szCs w:val="21"/>
              </w:rPr>
            </w:pPr>
            <w:r>
              <w:rPr>
                <w:rFonts w:hint="eastAsia" w:ascii="宋体" w:hAnsi="宋体" w:eastAsia="宋体" w:cs="宋体"/>
                <w:sz w:val="21"/>
                <w:szCs w:val="21"/>
                <w:lang w:val="en-US" w:eastAsia="zh-CN"/>
              </w:rPr>
              <w:t>257061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19" w:hRule="atLeast"/>
        </w:trPr>
        <w:tc>
          <w:tcPr>
            <w:tcW w:w="1845" w:type="dxa"/>
            <w:tcBorders>
              <w:top w:val="single" w:color="000000" w:sz="6" w:space="0"/>
              <w:bottom w:val="single" w:color="000000" w:sz="6" w:space="0"/>
              <w:right w:val="single" w:color="000000" w:sz="6" w:space="0"/>
            </w:tcBorders>
          </w:tcPr>
          <w:p>
            <w:pPr>
              <w:pStyle w:val="12"/>
              <w:spacing w:before="5"/>
              <w:rPr>
                <w:rFonts w:hint="eastAsia" w:ascii="宋体" w:hAnsi="宋体" w:eastAsia="宋体" w:cs="宋体"/>
                <w:b/>
                <w:sz w:val="21"/>
              </w:rPr>
            </w:pPr>
          </w:p>
          <w:p>
            <w:pPr>
              <w:pStyle w:val="12"/>
              <w:ind w:left="108"/>
              <w:rPr>
                <w:rFonts w:hint="eastAsia" w:ascii="宋体" w:hAnsi="宋体" w:eastAsia="宋体" w:cs="宋体"/>
                <w:sz w:val="24"/>
              </w:rPr>
            </w:pPr>
            <w:r>
              <w:rPr>
                <w:rFonts w:hint="eastAsia" w:ascii="宋体" w:hAnsi="宋体" w:eastAsia="宋体" w:cs="宋体"/>
                <w:sz w:val="24"/>
              </w:rPr>
              <w:t>企业生产地址</w:t>
            </w:r>
          </w:p>
        </w:tc>
        <w:tc>
          <w:tcPr>
            <w:tcW w:w="3415" w:type="dxa"/>
            <w:tcBorders>
              <w:top w:val="single" w:color="000000" w:sz="6" w:space="0"/>
              <w:left w:val="single" w:color="000000" w:sz="6" w:space="0"/>
              <w:bottom w:val="single" w:color="000000" w:sz="6" w:space="0"/>
              <w:right w:val="single" w:color="000000" w:sz="6" w:space="0"/>
            </w:tcBorders>
          </w:tcPr>
          <w:p>
            <w:pPr>
              <w:pStyle w:val="12"/>
              <w:spacing w:before="15"/>
              <w:rPr>
                <w:rFonts w:hint="eastAsia" w:ascii="宋体" w:hAnsi="宋体" w:eastAsia="宋体" w:cs="宋体"/>
                <w:b/>
                <w:sz w:val="21"/>
                <w:szCs w:val="21"/>
              </w:rPr>
            </w:pPr>
          </w:p>
          <w:p>
            <w:pPr>
              <w:pStyle w:val="12"/>
              <w:spacing w:line="242" w:lineRule="auto"/>
              <w:ind w:left="115" w:right="402"/>
              <w:rPr>
                <w:rFonts w:hint="eastAsia" w:ascii="宋体" w:hAnsi="宋体" w:eastAsia="宋体" w:cs="宋体"/>
                <w:sz w:val="21"/>
                <w:szCs w:val="21"/>
              </w:rPr>
            </w:pPr>
            <w:r>
              <w:rPr>
                <w:rFonts w:hint="eastAsia" w:ascii="宋体" w:hAnsi="宋体" w:eastAsia="宋体" w:cs="宋体"/>
                <w:sz w:val="21"/>
                <w:szCs w:val="21"/>
              </w:rPr>
              <w:t>山东省东营垦利区开发区市北外环路以南、石大路以西</w:t>
            </w: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5"/>
              <w:rPr>
                <w:rFonts w:hint="eastAsia" w:ascii="宋体" w:hAnsi="宋体" w:eastAsia="宋体" w:cs="宋体"/>
                <w:b/>
                <w:sz w:val="21"/>
              </w:rPr>
            </w:pPr>
          </w:p>
          <w:p>
            <w:pPr>
              <w:pStyle w:val="12"/>
              <w:ind w:left="115"/>
              <w:rPr>
                <w:rFonts w:hint="eastAsia" w:ascii="宋体" w:hAnsi="宋体" w:eastAsia="宋体" w:cs="宋体"/>
                <w:sz w:val="24"/>
              </w:rPr>
            </w:pPr>
            <w:r>
              <w:rPr>
                <w:rFonts w:hint="eastAsia" w:ascii="宋体" w:hAnsi="宋体" w:eastAsia="宋体" w:cs="宋体"/>
                <w:sz w:val="24"/>
              </w:rPr>
              <w:t>邮编</w:t>
            </w:r>
          </w:p>
        </w:tc>
        <w:tc>
          <w:tcPr>
            <w:tcW w:w="3628" w:type="dxa"/>
            <w:tcBorders>
              <w:top w:val="single" w:color="000000" w:sz="6" w:space="0"/>
              <w:left w:val="single" w:color="000000" w:sz="6" w:space="0"/>
              <w:bottom w:val="single" w:color="000000" w:sz="6" w:space="0"/>
            </w:tcBorders>
          </w:tcPr>
          <w:p>
            <w:pPr>
              <w:pStyle w:val="12"/>
              <w:spacing w:before="5"/>
              <w:rPr>
                <w:rFonts w:hint="eastAsia" w:ascii="宋体" w:hAnsi="宋体" w:eastAsia="宋体" w:cs="宋体"/>
                <w:b/>
                <w:sz w:val="21"/>
                <w:szCs w:val="21"/>
              </w:rPr>
            </w:pPr>
          </w:p>
          <w:p>
            <w:pPr>
              <w:pStyle w:val="12"/>
              <w:ind w:left="11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257061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2"/>
              <w:spacing w:before="165"/>
              <w:ind w:left="108"/>
              <w:rPr>
                <w:rFonts w:hint="eastAsia" w:ascii="宋体" w:hAnsi="宋体" w:eastAsia="宋体" w:cs="宋体"/>
                <w:sz w:val="24"/>
              </w:rPr>
            </w:pPr>
            <w:r>
              <w:rPr>
                <w:rFonts w:hint="eastAsia" w:ascii="宋体" w:hAnsi="宋体" w:eastAsia="宋体" w:cs="宋体"/>
                <w:sz w:val="24"/>
              </w:rPr>
              <w:t>法定代表人</w:t>
            </w:r>
          </w:p>
        </w:tc>
        <w:tc>
          <w:tcPr>
            <w:tcW w:w="3415"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宋垒</w:t>
            </w: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4"/>
              </w:rPr>
            </w:pPr>
            <w:r>
              <w:rPr>
                <w:rFonts w:hint="eastAsia" w:ascii="宋体" w:hAnsi="宋体" w:eastAsia="宋体" w:cs="宋体"/>
                <w:sz w:val="24"/>
              </w:rPr>
              <w:t>企业网址</w:t>
            </w:r>
          </w:p>
        </w:tc>
        <w:tc>
          <w:tcPr>
            <w:tcW w:w="3628" w:type="dxa"/>
            <w:tcBorders>
              <w:top w:val="single" w:color="000000" w:sz="6" w:space="0"/>
              <w:left w:val="single" w:color="000000" w:sz="6" w:space="0"/>
              <w:bottom w:val="single" w:color="000000" w:sz="6" w:space="0"/>
            </w:tcBorders>
          </w:tcPr>
          <w:p>
            <w:pPr>
              <w:pStyle w:val="12"/>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2"/>
              <w:spacing w:before="165"/>
              <w:ind w:left="108"/>
              <w:rPr>
                <w:rFonts w:hint="eastAsia" w:ascii="宋体" w:hAnsi="宋体" w:eastAsia="宋体" w:cs="宋体"/>
                <w:sz w:val="24"/>
              </w:rPr>
            </w:pPr>
            <w:r>
              <w:rPr>
                <w:rFonts w:hint="eastAsia" w:ascii="宋体" w:hAnsi="宋体" w:eastAsia="宋体" w:cs="宋体"/>
                <w:sz w:val="24"/>
              </w:rPr>
              <w:t>企业类别</w:t>
            </w:r>
          </w:p>
        </w:tc>
        <w:tc>
          <w:tcPr>
            <w:tcW w:w="3415"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无机盐制造</w:t>
            </w: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4"/>
              </w:rPr>
            </w:pPr>
            <w:r>
              <w:rPr>
                <w:rFonts w:hint="eastAsia" w:ascii="宋体" w:hAnsi="宋体" w:eastAsia="宋体" w:cs="宋体"/>
                <w:sz w:val="24"/>
              </w:rPr>
              <w:t>所属集团</w:t>
            </w:r>
          </w:p>
        </w:tc>
        <w:tc>
          <w:tcPr>
            <w:tcW w:w="3628" w:type="dxa"/>
            <w:tcBorders>
              <w:top w:val="single" w:color="000000" w:sz="6" w:space="0"/>
              <w:left w:val="single" w:color="000000" w:sz="6" w:space="0"/>
              <w:bottom w:val="single" w:color="000000" w:sz="6" w:space="0"/>
            </w:tcBorders>
          </w:tcPr>
          <w:p>
            <w:pPr>
              <w:pStyle w:val="1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胜华新材料集团股份有限公司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2"/>
              <w:spacing w:before="165"/>
              <w:ind w:left="108"/>
              <w:rPr>
                <w:rFonts w:hint="eastAsia" w:ascii="宋体" w:hAnsi="宋体" w:eastAsia="宋体" w:cs="宋体"/>
                <w:sz w:val="24"/>
              </w:rPr>
            </w:pPr>
            <w:r>
              <w:rPr>
                <w:rFonts w:hint="eastAsia" w:ascii="宋体" w:hAnsi="宋体" w:eastAsia="宋体" w:cs="宋体"/>
                <w:sz w:val="24"/>
              </w:rPr>
              <w:t>建成投产年月</w:t>
            </w:r>
          </w:p>
        </w:tc>
        <w:tc>
          <w:tcPr>
            <w:tcW w:w="3415" w:type="dxa"/>
            <w:tcBorders>
              <w:top w:val="single" w:color="000000" w:sz="6" w:space="0"/>
              <w:left w:val="single" w:color="000000" w:sz="6" w:space="0"/>
              <w:bottom w:val="single" w:color="000000" w:sz="6" w:space="0"/>
              <w:right w:val="single" w:color="000000" w:sz="6" w:space="0"/>
            </w:tcBorders>
          </w:tcPr>
          <w:p>
            <w:pPr>
              <w:pStyle w:val="12"/>
              <w:rPr>
                <w:rFonts w:hint="eastAsia" w:ascii="宋体" w:hAnsi="宋体" w:eastAsia="宋体" w:cs="宋体"/>
                <w:sz w:val="21"/>
                <w:szCs w:val="21"/>
              </w:rPr>
            </w:pPr>
            <w:r>
              <w:rPr>
                <w:rFonts w:hint="eastAsia" w:ascii="宋体" w:hAnsi="宋体" w:eastAsia="宋体" w:cs="宋体"/>
                <w:sz w:val="21"/>
                <w:szCs w:val="21"/>
              </w:rPr>
              <w:t>20</w:t>
            </w:r>
            <w:r>
              <w:rPr>
                <w:rFonts w:hint="eastAsia" w:ascii="宋体" w:hAnsi="宋体" w:eastAsia="宋体" w:cs="宋体"/>
                <w:sz w:val="21"/>
                <w:szCs w:val="21"/>
                <w:lang w:val="en-US" w:eastAsia="zh-CN"/>
              </w:rPr>
              <w:t>16</w:t>
            </w:r>
            <w:r>
              <w:rPr>
                <w:rFonts w:hint="eastAsia" w:ascii="宋体" w:hAnsi="宋体" w:eastAsia="宋体" w:cs="宋体"/>
                <w:sz w:val="21"/>
                <w:szCs w:val="21"/>
              </w:rPr>
              <w:t>-06</w:t>
            </w: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4"/>
              </w:rPr>
            </w:pPr>
            <w:r>
              <w:rPr>
                <w:rFonts w:hint="eastAsia" w:ascii="宋体" w:hAnsi="宋体" w:eastAsia="宋体" w:cs="宋体"/>
                <w:sz w:val="24"/>
              </w:rPr>
              <w:t>管理级别</w:t>
            </w:r>
          </w:p>
        </w:tc>
        <w:tc>
          <w:tcPr>
            <w:tcW w:w="3628" w:type="dxa"/>
            <w:tcBorders>
              <w:top w:val="single" w:color="000000" w:sz="6" w:space="0"/>
              <w:left w:val="single" w:color="000000" w:sz="6" w:space="0"/>
              <w:bottom w:val="single" w:color="000000" w:sz="6" w:space="0"/>
            </w:tcBorders>
          </w:tcPr>
          <w:p>
            <w:pPr>
              <w:pStyle w:val="12"/>
              <w:spacing w:before="165"/>
              <w:ind w:left="11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县区控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2"/>
              <w:spacing w:before="194"/>
              <w:ind w:left="108"/>
              <w:rPr>
                <w:rFonts w:hint="eastAsia" w:ascii="宋体" w:hAnsi="宋体" w:eastAsia="宋体" w:cs="宋体"/>
                <w:sz w:val="24"/>
              </w:rPr>
            </w:pPr>
            <w:r>
              <w:rPr>
                <w:rFonts w:hint="eastAsia" w:ascii="宋体" w:hAnsi="宋体" w:eastAsia="宋体" w:cs="宋体"/>
                <w:sz w:val="24"/>
              </w:rPr>
              <w:t>许可证编号</w:t>
            </w:r>
          </w:p>
        </w:tc>
        <w:tc>
          <w:tcPr>
            <w:tcW w:w="3415" w:type="dxa"/>
            <w:tcBorders>
              <w:top w:val="single" w:color="000000" w:sz="6" w:space="0"/>
              <w:left w:val="single" w:color="000000" w:sz="6" w:space="0"/>
              <w:bottom w:val="single" w:color="000000" w:sz="6" w:space="0"/>
              <w:right w:val="single" w:color="000000" w:sz="6" w:space="0"/>
            </w:tcBorders>
          </w:tcPr>
          <w:p>
            <w:pPr>
              <w:pStyle w:val="12"/>
              <w:spacing w:before="194"/>
              <w:ind w:left="115"/>
              <w:rPr>
                <w:rFonts w:hint="eastAsia" w:ascii="宋体" w:hAnsi="宋体" w:eastAsia="宋体" w:cs="宋体"/>
                <w:sz w:val="21"/>
                <w:szCs w:val="21"/>
              </w:rPr>
            </w:pPr>
            <w:r>
              <w:rPr>
                <w:rFonts w:hint="eastAsia" w:ascii="宋体" w:hAnsi="宋体" w:eastAsia="宋体" w:cs="宋体"/>
                <w:sz w:val="21"/>
                <w:szCs w:val="21"/>
              </w:rPr>
              <w:t>91370500MA3C5PGC93001V</w:t>
            </w: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35" w:line="310" w:lineRule="atLeast"/>
              <w:ind w:left="115" w:right="257"/>
              <w:rPr>
                <w:rFonts w:hint="eastAsia" w:ascii="宋体" w:hAnsi="宋体" w:eastAsia="宋体" w:cs="宋体"/>
                <w:sz w:val="24"/>
              </w:rPr>
            </w:pPr>
            <w:r>
              <w:rPr>
                <w:rFonts w:hint="eastAsia" w:ascii="宋体" w:hAnsi="宋体" w:eastAsia="宋体" w:cs="宋体"/>
                <w:sz w:val="24"/>
              </w:rPr>
              <w:t>许可证发证日期</w:t>
            </w:r>
          </w:p>
        </w:tc>
        <w:tc>
          <w:tcPr>
            <w:tcW w:w="3628" w:type="dxa"/>
            <w:tcBorders>
              <w:top w:val="single" w:color="000000" w:sz="6" w:space="0"/>
              <w:left w:val="single" w:color="000000" w:sz="6" w:space="0"/>
              <w:bottom w:val="single" w:color="000000" w:sz="6" w:space="0"/>
            </w:tcBorders>
          </w:tcPr>
          <w:p>
            <w:pPr>
              <w:pStyle w:val="12"/>
              <w:spacing w:before="194"/>
              <w:ind w:left="115"/>
              <w:rPr>
                <w:rFonts w:hint="eastAsia" w:ascii="宋体" w:hAnsi="宋体" w:eastAsia="宋体" w:cs="宋体"/>
                <w:sz w:val="21"/>
                <w:szCs w:val="21"/>
                <w:lang w:eastAsia="zh-CN"/>
              </w:rPr>
            </w:pPr>
            <w:r>
              <w:rPr>
                <w:rFonts w:hint="eastAsia" w:ascii="宋体" w:hAnsi="宋体" w:eastAsia="宋体" w:cs="宋体"/>
                <w:sz w:val="21"/>
                <w:szCs w:val="21"/>
                <w:highlight w:val="none"/>
              </w:rPr>
              <w:t>202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-07-1</w:t>
            </w:r>
            <w:r>
              <w:rPr>
                <w:rFonts w:hint="eastAsia" w:ascii="宋体" w:hAnsi="宋体" w:eastAsia="宋体" w:cs="宋体"/>
                <w:sz w:val="21"/>
                <w:szCs w:val="21"/>
                <w:highlight w:val="none"/>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1845" w:type="dxa"/>
            <w:tcBorders>
              <w:top w:val="single" w:color="000000" w:sz="6" w:space="0"/>
              <w:bottom w:val="single" w:color="000000" w:sz="6" w:space="0"/>
              <w:right w:val="single" w:color="000000" w:sz="6" w:space="0"/>
            </w:tcBorders>
          </w:tcPr>
          <w:p>
            <w:pPr>
              <w:pStyle w:val="12"/>
              <w:spacing w:before="163"/>
              <w:ind w:left="108"/>
              <w:rPr>
                <w:rFonts w:hint="eastAsia" w:ascii="宋体" w:hAnsi="宋体" w:eastAsia="宋体" w:cs="宋体"/>
                <w:sz w:val="24"/>
              </w:rPr>
            </w:pPr>
            <w:r>
              <w:rPr>
                <w:rFonts w:hint="eastAsia" w:ascii="宋体" w:hAnsi="宋体" w:eastAsia="宋体" w:cs="宋体"/>
                <w:sz w:val="24"/>
              </w:rPr>
              <w:t>控制级别</w:t>
            </w:r>
          </w:p>
        </w:tc>
        <w:tc>
          <w:tcPr>
            <w:tcW w:w="8873" w:type="dxa"/>
            <w:gridSpan w:val="3"/>
            <w:tcBorders>
              <w:top w:val="single" w:color="000000" w:sz="6" w:space="0"/>
              <w:left w:val="single" w:color="000000" w:sz="6" w:space="0"/>
              <w:bottom w:val="single" w:color="000000" w:sz="6" w:space="0"/>
            </w:tcBorders>
          </w:tcPr>
          <w:p>
            <w:pPr>
              <w:pStyle w:val="12"/>
              <w:tabs>
                <w:tab w:val="left" w:pos="4429"/>
              </w:tabs>
              <w:spacing w:before="154"/>
              <w:ind w:left="64"/>
              <w:rPr>
                <w:rFonts w:hint="eastAsia" w:ascii="宋体" w:hAnsi="宋体" w:eastAsia="宋体" w:cs="宋体"/>
                <w:sz w:val="24"/>
              </w:rPr>
            </w:pPr>
            <w:r>
              <w:rPr>
                <w:rFonts w:hint="eastAsia" w:ascii="宋体" w:hAnsi="宋体" w:eastAsia="宋体" w:cs="宋体"/>
                <w:sz w:val="24"/>
              </w:rPr>
              <w:t>废气:</w:t>
            </w:r>
            <w:r>
              <w:rPr>
                <w:rFonts w:ascii="宋体" w:hAnsi="宋体" w:eastAsia="宋体"/>
                <w:b/>
                <w:bCs/>
                <w:color w:val="000000"/>
                <w:sz w:val="24"/>
                <w:szCs w:val="24"/>
              </w:rPr>
              <w:object>
                <v:shape id="_x0000_i1031" o:spt="201" type="#_x0000_t201" style="height:19.5pt;width:45pt;" o:ole="t" filled="f" o:preferrelative="t" stroked="f" coordsize="21600,21600">
                  <v:path/>
                  <v:fill on="f" focussize="0,0"/>
                  <v:stroke on="f"/>
                  <v:imagedata r:id="rId5" o:title=""/>
                  <o:lock v:ext="edit" aspectratio="t"/>
                  <w10:wrap type="none"/>
                  <w10:anchorlock/>
                </v:shape>
                <w:control r:id="rId4" w:name="国控" w:shapeid="_x0000_i1031"/>
              </w:object>
            </w:r>
            <w:r>
              <w:rPr>
                <w:rFonts w:ascii="宋体" w:hAnsi="宋体" w:eastAsia="宋体"/>
                <w:b/>
                <w:bCs/>
                <w:color w:val="000000"/>
                <w:sz w:val="24"/>
                <w:szCs w:val="24"/>
              </w:rPr>
              <w:t xml:space="preserve"> </w:t>
            </w:r>
            <w:r>
              <w:rPr>
                <w:rFonts w:ascii="宋体" w:hAnsi="宋体" w:eastAsia="宋体"/>
                <w:b/>
                <w:bCs/>
                <w:color w:val="000000"/>
                <w:sz w:val="24"/>
                <w:szCs w:val="24"/>
              </w:rPr>
              <w:object>
                <v:shape id="_x0000_i1032" o:spt="201" type="#_x0000_t201" style="height:19.5pt;width:45pt;" o:ole="t" filled="f" o:preferrelative="t" stroked="f" coordsize="21600,21600">
                  <v:path/>
                  <v:fill on="f" focussize="0,0"/>
                  <v:stroke on="f"/>
                  <v:imagedata r:id="rId7" o:title=""/>
                  <o:lock v:ext="edit" aspectratio="t"/>
                  <w10:wrap type="none"/>
                  <w10:anchorlock/>
                </v:shape>
                <w:control r:id="rId6" w:name="国控1" w:shapeid="_x0000_i1032"/>
              </w:object>
            </w:r>
            <w:r>
              <w:rPr>
                <w:rFonts w:ascii="宋体" w:hAnsi="宋体" w:eastAsia="宋体"/>
                <w:b/>
                <w:bCs/>
                <w:color w:val="000000"/>
                <w:sz w:val="24"/>
                <w:szCs w:val="24"/>
              </w:rPr>
              <w:object>
                <v:shape id="_x0000_i1033" o:spt="201" type="#_x0000_t201" style="height:19.5pt;width:45pt;" o:ole="t" filled="f" o:preferrelative="t" stroked="f" coordsize="21600,21600">
                  <v:path/>
                  <v:fill on="f" focussize="0,0"/>
                  <v:stroke on="f"/>
                  <v:imagedata r:id="rId9" o:title=""/>
                  <o:lock v:ext="edit" aspectratio="t"/>
                  <w10:wrap type="none"/>
                  <w10:anchorlock/>
                </v:shape>
                <w:control r:id="rId8" w:name="国控2" w:shapeid="_x0000_i1033"/>
              </w:object>
            </w:r>
            <w:r>
              <w:rPr>
                <w:rFonts w:ascii="宋体" w:hAnsi="宋体" w:eastAsia="宋体"/>
                <w:b/>
                <w:bCs/>
                <w:color w:val="000000"/>
                <w:sz w:val="24"/>
                <w:szCs w:val="24"/>
              </w:rPr>
              <w:object>
                <v:shape id="_x0000_i1034" o:spt="201" type="#_x0000_t201" style="height:19.5pt;width:45pt;" o:ole="t" filled="f" o:preferrelative="t" stroked="f" coordsize="21600,21600">
                  <v:path/>
                  <v:fill on="f" focussize="0,0"/>
                  <v:stroke on="f"/>
                  <v:imagedata r:id="rId11" o:title=""/>
                  <o:lock v:ext="edit" aspectratio="t"/>
                  <w10:wrap type="none"/>
                  <w10:anchorlock/>
                </v:shape>
                <w:control r:id="rId10" w:name="国控3" w:shapeid="_x0000_i1034"/>
              </w:object>
            </w:r>
          </w:p>
          <w:p>
            <w:pPr>
              <w:pStyle w:val="12"/>
              <w:tabs>
                <w:tab w:val="left" w:pos="4429"/>
              </w:tabs>
              <w:spacing w:before="154"/>
              <w:ind w:left="64"/>
              <w:rPr>
                <w:rFonts w:hint="eastAsia" w:ascii="宋体" w:hAnsi="宋体" w:eastAsia="宋体" w:cs="宋体"/>
                <w:sz w:val="24"/>
              </w:rPr>
            </w:pPr>
            <w:r>
              <w:rPr>
                <w:rFonts w:hint="eastAsia" w:ascii="宋体" w:hAnsi="宋体" w:eastAsia="宋体" w:cs="宋体"/>
                <w:sz w:val="24"/>
              </w:rPr>
              <w:t>废水:</w:t>
            </w:r>
            <w:r>
              <w:rPr>
                <w:rFonts w:ascii="宋体" w:hAnsi="宋体" w:eastAsia="宋体"/>
                <w:b/>
                <w:bCs/>
                <w:color w:val="000000"/>
                <w:sz w:val="24"/>
                <w:szCs w:val="24"/>
              </w:rPr>
              <w:object>
                <v:shape id="_x0000_i1035" o:spt="201" type="#_x0000_t201" style="height:19.5pt;width:45pt;" o:ole="t" filled="f" o:preferrelative="t" stroked="f" coordsize="21600,21600">
                  <v:path/>
                  <v:fill on="f" focussize="0,0"/>
                  <v:stroke on="f"/>
                  <v:imagedata r:id="rId5" o:title=""/>
                  <o:lock v:ext="edit" aspectratio="t"/>
                  <w10:wrap type="none"/>
                  <w10:anchorlock/>
                </v:shape>
                <w:control r:id="rId12" w:name="国控" w:shapeid="_x0000_i1035"/>
              </w:object>
            </w:r>
            <w:r>
              <w:rPr>
                <w:rFonts w:ascii="宋体" w:hAnsi="宋体" w:eastAsia="宋体"/>
                <w:b/>
                <w:bCs/>
                <w:color w:val="000000"/>
                <w:sz w:val="24"/>
                <w:szCs w:val="24"/>
              </w:rPr>
              <w:t xml:space="preserve"> </w:t>
            </w:r>
            <w:r>
              <w:rPr>
                <w:rFonts w:ascii="宋体" w:hAnsi="宋体" w:eastAsia="宋体"/>
                <w:b/>
                <w:bCs/>
                <w:color w:val="000000"/>
                <w:sz w:val="24"/>
                <w:szCs w:val="24"/>
              </w:rPr>
              <w:object>
                <v:shape id="_x0000_i1036" o:spt="201" type="#_x0000_t201" style="height:19.5pt;width:45pt;" o:ole="t" filled="f" o:preferrelative="t" stroked="f" coordsize="21600,21600">
                  <v:path/>
                  <v:fill on="f" focussize="0,0"/>
                  <v:stroke on="f"/>
                  <v:imagedata r:id="rId7" o:title=""/>
                  <o:lock v:ext="edit" aspectratio="t"/>
                  <w10:wrap type="none"/>
                  <w10:anchorlock/>
                </v:shape>
                <w:control r:id="rId13" w:name="国控1" w:shapeid="_x0000_i1036"/>
              </w:object>
            </w:r>
            <w:r>
              <w:rPr>
                <w:rFonts w:ascii="宋体" w:hAnsi="宋体" w:eastAsia="宋体"/>
                <w:b/>
                <w:bCs/>
                <w:color w:val="000000"/>
                <w:sz w:val="24"/>
                <w:szCs w:val="24"/>
              </w:rPr>
              <w:object>
                <v:shape id="_x0000_i1037" o:spt="201" type="#_x0000_t201" style="height:19.5pt;width:45pt;" o:ole="t" filled="f" o:preferrelative="t" stroked="f" coordsize="21600,21600">
                  <v:path/>
                  <v:fill on="f" focussize="0,0"/>
                  <v:stroke on="f"/>
                  <v:imagedata r:id="rId9" o:title=""/>
                  <o:lock v:ext="edit" aspectratio="t"/>
                  <w10:wrap type="none"/>
                  <w10:anchorlock/>
                </v:shape>
                <w:control r:id="rId14" w:name="国控2" w:shapeid="_x0000_i1037"/>
              </w:object>
            </w:r>
            <w:r>
              <w:rPr>
                <w:rFonts w:ascii="宋体" w:hAnsi="宋体" w:eastAsia="宋体"/>
                <w:b/>
                <w:bCs/>
                <w:color w:val="000000"/>
                <w:sz w:val="24"/>
                <w:szCs w:val="24"/>
              </w:rPr>
              <w:object>
                <v:shape id="_x0000_i1038" o:spt="201" type="#_x0000_t201" style="height:19.5pt;width:45pt;" o:ole="t" filled="f" o:preferrelative="t" stroked="f" coordsize="21600,21600">
                  <v:path/>
                  <v:fill on="f" focussize="0,0"/>
                  <v:stroke on="f"/>
                  <v:imagedata r:id="rId11" o:title=""/>
                  <o:lock v:ext="edit" aspectratio="t"/>
                  <w10:wrap type="none"/>
                  <w10:anchorlock/>
                </v:shape>
                <w:control r:id="rId15" w:name="国控3" w:shapeid="_x0000_i1038"/>
              </w:object>
            </w:r>
            <w:bookmarkStart w:id="0" w:name="_GoBack"/>
            <w:bookmarkEnd w:id="0"/>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2"/>
              <w:spacing w:before="165"/>
              <w:ind w:left="108"/>
              <w:rPr>
                <w:rFonts w:hint="eastAsia" w:ascii="宋体" w:hAnsi="宋体" w:eastAsia="宋体" w:cs="宋体"/>
                <w:sz w:val="24"/>
              </w:rPr>
            </w:pPr>
            <w:r>
              <w:rPr>
                <w:rFonts w:hint="eastAsia" w:ascii="宋体" w:hAnsi="宋体" w:eastAsia="宋体" w:cs="宋体"/>
                <w:sz w:val="24"/>
              </w:rPr>
              <w:t>环保联系人</w:t>
            </w:r>
          </w:p>
        </w:tc>
        <w:tc>
          <w:tcPr>
            <w:tcW w:w="3415"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王暖鹏</w:t>
            </w: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1"/>
                <w:szCs w:val="21"/>
              </w:rPr>
            </w:pPr>
            <w:r>
              <w:rPr>
                <w:rFonts w:hint="eastAsia" w:ascii="宋体" w:hAnsi="宋体" w:eastAsia="宋体" w:cs="宋体"/>
                <w:sz w:val="21"/>
                <w:szCs w:val="21"/>
              </w:rPr>
              <w:t>联系电话</w:t>
            </w:r>
          </w:p>
        </w:tc>
        <w:tc>
          <w:tcPr>
            <w:tcW w:w="3628" w:type="dxa"/>
            <w:tcBorders>
              <w:top w:val="single" w:color="000000" w:sz="6" w:space="0"/>
              <w:left w:val="single" w:color="000000" w:sz="6" w:space="0"/>
              <w:bottom w:val="single" w:color="000000" w:sz="6" w:space="0"/>
            </w:tcBorders>
          </w:tcPr>
          <w:p>
            <w:pPr>
              <w:pStyle w:val="12"/>
              <w:spacing w:before="165"/>
              <w:ind w:left="115"/>
              <w:rPr>
                <w:rFonts w:hint="eastAsia" w:ascii="宋体" w:hAnsi="宋体" w:eastAsia="宋体" w:cs="宋体"/>
                <w:sz w:val="21"/>
                <w:szCs w:val="21"/>
              </w:rPr>
            </w:pPr>
            <w:r>
              <w:rPr>
                <w:rFonts w:hint="eastAsia" w:ascii="宋体" w:hAnsi="宋体" w:eastAsia="宋体" w:cs="宋体"/>
                <w:sz w:val="21"/>
                <w:szCs w:val="21"/>
              </w:rPr>
              <w:t>0546-2169087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2"/>
              <w:spacing w:before="165"/>
              <w:ind w:left="108"/>
              <w:rPr>
                <w:rFonts w:hint="eastAsia" w:ascii="宋体" w:hAnsi="宋体" w:eastAsia="宋体" w:cs="宋体"/>
                <w:sz w:val="24"/>
              </w:rPr>
            </w:pPr>
            <w:r>
              <w:rPr>
                <w:rFonts w:hint="eastAsia" w:ascii="宋体" w:hAnsi="宋体" w:eastAsia="宋体" w:cs="宋体"/>
                <w:sz w:val="24"/>
              </w:rPr>
              <w:t>传真</w:t>
            </w:r>
          </w:p>
        </w:tc>
        <w:tc>
          <w:tcPr>
            <w:tcW w:w="3415" w:type="dxa"/>
            <w:tcBorders>
              <w:top w:val="single" w:color="000000" w:sz="6" w:space="0"/>
              <w:left w:val="single" w:color="000000" w:sz="6" w:space="0"/>
              <w:bottom w:val="single" w:color="000000" w:sz="6" w:space="0"/>
              <w:right w:val="single" w:color="000000" w:sz="6" w:space="0"/>
            </w:tcBorders>
          </w:tcPr>
          <w:p>
            <w:pPr>
              <w:pStyle w:val="12"/>
              <w:rPr>
                <w:rFonts w:hint="eastAsia" w:ascii="宋体" w:hAnsi="宋体" w:eastAsia="宋体" w:cs="宋体"/>
                <w:sz w:val="21"/>
                <w:szCs w:val="21"/>
              </w:rPr>
            </w:pPr>
          </w:p>
        </w:tc>
        <w:tc>
          <w:tcPr>
            <w:tcW w:w="1830"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1"/>
                <w:szCs w:val="21"/>
              </w:rPr>
            </w:pPr>
            <w:r>
              <w:rPr>
                <w:rFonts w:hint="eastAsia" w:ascii="宋体" w:hAnsi="宋体" w:eastAsia="宋体" w:cs="宋体"/>
                <w:sz w:val="21"/>
                <w:szCs w:val="21"/>
              </w:rPr>
              <w:t>联系人手机</w:t>
            </w:r>
          </w:p>
        </w:tc>
        <w:tc>
          <w:tcPr>
            <w:tcW w:w="3628" w:type="dxa"/>
            <w:tcBorders>
              <w:top w:val="single" w:color="000000" w:sz="6" w:space="0"/>
              <w:left w:val="single" w:color="000000" w:sz="6" w:space="0"/>
              <w:bottom w:val="single" w:color="000000" w:sz="6" w:space="0"/>
            </w:tcBorders>
          </w:tcPr>
          <w:p>
            <w:pPr>
              <w:pStyle w:val="12"/>
              <w:spacing w:before="165"/>
              <w:ind w:left="115"/>
              <w:rPr>
                <w:rFonts w:hint="eastAsia" w:ascii="宋体" w:hAnsi="宋体" w:eastAsia="宋体" w:cs="宋体"/>
                <w:sz w:val="21"/>
                <w:szCs w:val="21"/>
              </w:rPr>
            </w:pPr>
            <w:r>
              <w:rPr>
                <w:rFonts w:hint="eastAsia" w:ascii="宋体" w:hAnsi="宋体" w:eastAsia="宋体" w:cs="宋体"/>
                <w:sz w:val="21"/>
                <w:szCs w:val="21"/>
              </w:rPr>
              <w:t>18554697719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2"/>
              <w:spacing w:before="165"/>
              <w:ind w:left="108"/>
              <w:rPr>
                <w:rFonts w:hint="eastAsia" w:ascii="宋体" w:hAnsi="宋体" w:eastAsia="宋体" w:cs="宋体"/>
                <w:sz w:val="24"/>
              </w:rPr>
            </w:pPr>
            <w:r>
              <w:rPr>
                <w:rFonts w:hint="eastAsia" w:ascii="宋体" w:hAnsi="宋体" w:eastAsia="宋体" w:cs="宋体"/>
                <w:sz w:val="24"/>
              </w:rPr>
              <w:t>电子邮箱</w:t>
            </w:r>
          </w:p>
        </w:tc>
        <w:tc>
          <w:tcPr>
            <w:tcW w:w="3415" w:type="dxa"/>
            <w:tcBorders>
              <w:top w:val="single" w:color="000000" w:sz="6" w:space="0"/>
              <w:left w:val="single" w:color="000000" w:sz="6" w:space="0"/>
              <w:bottom w:val="single" w:color="000000" w:sz="6" w:space="0"/>
              <w:right w:val="single" w:color="000000" w:sz="6" w:space="0"/>
            </w:tcBorders>
          </w:tcPr>
          <w:p>
            <w:pPr>
              <w:pStyle w:val="12"/>
              <w:spacing w:before="165"/>
              <w:ind w:left="115"/>
              <w:rPr>
                <w:rFonts w:hint="eastAsia" w:ascii="宋体" w:hAnsi="宋体" w:eastAsia="宋体" w:cs="宋体"/>
                <w:sz w:val="24"/>
              </w:rPr>
            </w:pPr>
            <w:r>
              <w:rPr>
                <w:rFonts w:hint="eastAsia" w:ascii="宋体" w:hAnsi="宋体" w:eastAsia="宋体" w:cs="宋体"/>
              </w:rPr>
              <w:fldChar w:fldCharType="begin"/>
            </w:r>
            <w:r>
              <w:rPr>
                <w:rFonts w:hint="eastAsia" w:ascii="宋体" w:hAnsi="宋体" w:eastAsia="宋体" w:cs="宋体"/>
              </w:rPr>
              <w:instrText xml:space="preserve"> HYPERLINK "mailto:wang.n.p@163.com" \h </w:instrText>
            </w:r>
            <w:r>
              <w:rPr>
                <w:rFonts w:hint="eastAsia" w:ascii="宋体" w:hAnsi="宋体" w:eastAsia="宋体" w:cs="宋体"/>
              </w:rPr>
              <w:fldChar w:fldCharType="separate"/>
            </w:r>
            <w:r>
              <w:rPr>
                <w:rFonts w:hint="eastAsia" w:ascii="宋体" w:hAnsi="宋体" w:eastAsia="宋体" w:cs="宋体"/>
                <w:sz w:val="24"/>
              </w:rPr>
              <w:t>wang.n.p@163.com</w:t>
            </w:r>
            <w:r>
              <w:rPr>
                <w:rFonts w:hint="eastAsia" w:ascii="宋体" w:hAnsi="宋体" w:eastAsia="宋体" w:cs="宋体"/>
                <w:sz w:val="24"/>
              </w:rPr>
              <w:fldChar w:fldCharType="end"/>
            </w:r>
          </w:p>
        </w:tc>
        <w:tc>
          <w:tcPr>
            <w:tcW w:w="1830" w:type="dxa"/>
            <w:tcBorders>
              <w:top w:val="single" w:color="000000" w:sz="6" w:space="0"/>
              <w:left w:val="single" w:color="000000" w:sz="6" w:space="0"/>
              <w:bottom w:val="single" w:color="000000" w:sz="6" w:space="0"/>
              <w:right w:val="single" w:color="000000" w:sz="6" w:space="0"/>
            </w:tcBorders>
          </w:tcPr>
          <w:p>
            <w:pPr>
              <w:pStyle w:val="12"/>
              <w:rPr>
                <w:rFonts w:hint="eastAsia" w:ascii="宋体" w:hAnsi="宋体" w:eastAsia="宋体" w:cs="宋体"/>
                <w:sz w:val="24"/>
              </w:rPr>
            </w:pPr>
          </w:p>
        </w:tc>
        <w:tc>
          <w:tcPr>
            <w:tcW w:w="3628" w:type="dxa"/>
            <w:tcBorders>
              <w:top w:val="single" w:color="000000" w:sz="6" w:space="0"/>
              <w:left w:val="single" w:color="000000" w:sz="6" w:space="0"/>
              <w:bottom w:val="single" w:color="000000" w:sz="6" w:space="0"/>
            </w:tcBorders>
          </w:tcPr>
          <w:p>
            <w:pPr>
              <w:pStyle w:val="12"/>
              <w:rPr>
                <w:rFonts w:hint="eastAsia" w:ascii="宋体" w:hAnsi="宋体" w:eastAsia="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8" w:hRule="atLeast"/>
        </w:trPr>
        <w:tc>
          <w:tcPr>
            <w:tcW w:w="1845" w:type="dxa"/>
            <w:tcBorders>
              <w:top w:val="single" w:color="000000" w:sz="6" w:space="0"/>
              <w:right w:val="single" w:color="000000" w:sz="6" w:space="0"/>
            </w:tcBorders>
          </w:tcPr>
          <w:p>
            <w:pPr>
              <w:pStyle w:val="12"/>
              <w:rPr>
                <w:rFonts w:hint="eastAsia" w:ascii="宋体" w:hAnsi="宋体" w:eastAsia="宋体" w:cs="宋体"/>
                <w:b/>
                <w:sz w:val="24"/>
              </w:rPr>
            </w:pPr>
          </w:p>
          <w:p>
            <w:pPr>
              <w:pStyle w:val="12"/>
              <w:rPr>
                <w:rFonts w:hint="eastAsia" w:ascii="宋体" w:hAnsi="宋体" w:eastAsia="宋体" w:cs="宋体"/>
                <w:b/>
                <w:sz w:val="24"/>
              </w:rPr>
            </w:pPr>
          </w:p>
          <w:p>
            <w:pPr>
              <w:pStyle w:val="12"/>
              <w:spacing w:before="17"/>
              <w:rPr>
                <w:rFonts w:hint="eastAsia" w:ascii="宋体" w:hAnsi="宋体" w:eastAsia="宋体" w:cs="宋体"/>
                <w:b/>
                <w:sz w:val="21"/>
              </w:rPr>
            </w:pPr>
          </w:p>
          <w:p>
            <w:pPr>
              <w:pStyle w:val="12"/>
              <w:ind w:left="108"/>
              <w:rPr>
                <w:rFonts w:hint="eastAsia" w:ascii="宋体" w:hAnsi="宋体" w:eastAsia="宋体" w:cs="宋体"/>
                <w:sz w:val="24"/>
              </w:rPr>
            </w:pPr>
            <w:r>
              <w:rPr>
                <w:rFonts w:hint="eastAsia" w:ascii="宋体" w:hAnsi="宋体" w:eastAsia="宋体" w:cs="宋体"/>
                <w:sz w:val="24"/>
              </w:rPr>
              <w:t>企业生产情况</w:t>
            </w:r>
          </w:p>
        </w:tc>
        <w:tc>
          <w:tcPr>
            <w:tcW w:w="8873" w:type="dxa"/>
            <w:gridSpan w:val="3"/>
            <w:tcBorders>
              <w:top w:val="single" w:color="000000" w:sz="6" w:space="0"/>
              <w:left w:val="single" w:color="000000" w:sz="6" w:space="0"/>
            </w:tcBorders>
          </w:tcPr>
          <w:p>
            <w:pPr>
              <w:pStyle w:val="12"/>
              <w:spacing w:before="38" w:line="242" w:lineRule="auto"/>
              <w:ind w:left="115" w:right="274" w:firstLine="420" w:firstLineChars="200"/>
              <w:jc w:val="both"/>
              <w:rPr>
                <w:rFonts w:hint="eastAsia" w:ascii="宋体" w:hAnsi="宋体" w:eastAsia="宋体" w:cs="宋体"/>
                <w:sz w:val="21"/>
                <w:szCs w:val="21"/>
              </w:rPr>
            </w:pPr>
            <w:r>
              <w:rPr>
                <w:rFonts w:hint="eastAsia" w:ascii="宋体" w:hAnsi="宋体" w:eastAsia="宋体" w:cs="宋体"/>
                <w:sz w:val="21"/>
                <w:szCs w:val="21"/>
              </w:rPr>
              <w:t>东营石大胜华新能源有限公司</w:t>
            </w:r>
            <w:r>
              <w:rPr>
                <w:rFonts w:hint="eastAsia" w:ascii="宋体" w:hAnsi="宋体" w:eastAsia="宋体" w:cs="宋体"/>
                <w:sz w:val="21"/>
                <w:szCs w:val="21"/>
                <w:lang w:val="en-US" w:eastAsia="zh-CN"/>
              </w:rPr>
              <w:t>是新能源科技（东营）下属子公司</w:t>
            </w:r>
            <w:r>
              <w:rPr>
                <w:rFonts w:hint="eastAsia" w:ascii="宋体" w:hAnsi="宋体" w:eastAsia="宋体" w:cs="宋体"/>
                <w:spacing w:val="-4"/>
                <w:sz w:val="21"/>
                <w:szCs w:val="21"/>
              </w:rPr>
              <w:t xml:space="preserve">，注册资本 </w:t>
            </w:r>
            <w:r>
              <w:rPr>
                <w:rFonts w:hint="eastAsia" w:ascii="宋体" w:hAnsi="宋体" w:eastAsia="宋体" w:cs="宋体"/>
                <w:sz w:val="21"/>
                <w:szCs w:val="21"/>
              </w:rPr>
              <w:t>2000</w:t>
            </w:r>
            <w:r>
              <w:rPr>
                <w:rFonts w:hint="eastAsia" w:ascii="宋体" w:hAnsi="宋体" w:eastAsia="宋体" w:cs="宋体"/>
                <w:spacing w:val="-11"/>
                <w:sz w:val="21"/>
                <w:szCs w:val="21"/>
              </w:rPr>
              <w:t xml:space="preserve"> 万元</w:t>
            </w:r>
            <w:r>
              <w:rPr>
                <w:rFonts w:hint="eastAsia" w:ascii="宋体" w:hAnsi="宋体" w:eastAsia="宋体" w:cs="宋体"/>
                <w:sz w:val="21"/>
                <w:szCs w:val="21"/>
              </w:rPr>
              <w:t>。近年来，随着锂离子电池应用持续升温，其产业仍呈现高速增长的态势。国家发改委最新发布的《产业结构调整指导目录(2011 年本)》(国家发展改革委</w:t>
            </w:r>
          </w:p>
          <w:p>
            <w:pPr>
              <w:ind w:firstLine="480"/>
              <w:rPr>
                <w:rFonts w:hint="eastAsia" w:ascii="宋体" w:hAnsi="宋体" w:eastAsia="宋体" w:cs="宋体"/>
                <w:sz w:val="21"/>
                <w:szCs w:val="21"/>
              </w:rPr>
            </w:pPr>
            <w:r>
              <w:rPr>
                <w:rFonts w:hint="eastAsia" w:ascii="宋体" w:hAnsi="宋体" w:eastAsia="宋体" w:cs="宋体"/>
                <w:sz w:val="21"/>
                <w:szCs w:val="21"/>
              </w:rPr>
              <w:t>2013</w:t>
            </w:r>
            <w:r>
              <w:rPr>
                <w:rFonts w:hint="eastAsia" w:ascii="宋体" w:hAnsi="宋体" w:eastAsia="宋体" w:cs="宋体"/>
                <w:spacing w:val="-40"/>
                <w:sz w:val="21"/>
                <w:szCs w:val="21"/>
              </w:rPr>
              <w:t xml:space="preserve"> 第 </w:t>
            </w:r>
            <w:r>
              <w:rPr>
                <w:rFonts w:hint="eastAsia" w:ascii="宋体" w:hAnsi="宋体" w:eastAsia="宋体" w:cs="宋体"/>
                <w:sz w:val="21"/>
                <w:szCs w:val="21"/>
              </w:rPr>
              <w:t>21</w:t>
            </w:r>
            <w:r>
              <w:rPr>
                <w:rFonts w:hint="eastAsia" w:ascii="宋体" w:hAnsi="宋体" w:eastAsia="宋体" w:cs="宋体"/>
                <w:spacing w:val="-9"/>
                <w:sz w:val="21"/>
                <w:szCs w:val="21"/>
              </w:rPr>
              <w:t xml:space="preserve"> 号令)(修正)把锂离子电池等高技术绿色电池的制造作为高新技术产业</w:t>
            </w:r>
            <w:r>
              <w:rPr>
                <w:rFonts w:hint="eastAsia" w:ascii="宋体" w:hAnsi="宋体" w:eastAsia="宋体" w:cs="宋体"/>
                <w:sz w:val="21"/>
                <w:szCs w:val="21"/>
              </w:rPr>
              <w:t>放在了优先发展的位置。锂离子电池因其自身的综合优势正在走进一个更为庞大的产业群—汽车动力电池领域。为了适应这个庞大的产业群，锂离子电池电解液材料未来的发展趋势将主要集中在新型溶剂、离子液体、添加剂、新型锂盐等方面，与新型正、负极材料相匹配，从而使锂离子电池更安全，具有更高的功率、更大的容量，最终安全方便地应用于电动车、储能、航天以及更广泛的领域。因此对电解液、电解液添加剂的需求不断增多。</w:t>
            </w:r>
          </w:p>
          <w:p>
            <w:pPr>
              <w:pStyle w:val="12"/>
              <w:spacing w:before="3" w:line="242" w:lineRule="auto"/>
              <w:ind w:left="115" w:right="274" w:firstLine="420" w:firstLineChars="200"/>
              <w:jc w:val="both"/>
              <w:rPr>
                <w:rFonts w:hint="eastAsia" w:ascii="宋体" w:hAnsi="宋体" w:eastAsia="宋体" w:cs="宋体"/>
                <w:sz w:val="21"/>
                <w:szCs w:val="21"/>
              </w:rPr>
            </w:pPr>
            <w:r>
              <w:rPr>
                <w:rFonts w:hint="eastAsia" w:ascii="宋体" w:hAnsi="宋体" w:eastAsia="宋体" w:cs="宋体"/>
                <w:sz w:val="21"/>
                <w:szCs w:val="21"/>
              </w:rPr>
              <w:t>东营石大胜华新能源有限公司现建有 2000 吨/六氟磷酸锂项目，10万吨/年液态锂盐</w:t>
            </w:r>
            <w:r>
              <w:rPr>
                <w:rFonts w:hint="eastAsia" w:ascii="宋体" w:hAnsi="宋体" w:eastAsia="宋体" w:cs="宋体"/>
                <w:sz w:val="21"/>
                <w:szCs w:val="21"/>
                <w:lang w:val="en-US" w:eastAsia="zh-CN"/>
              </w:rPr>
              <w:t>项目</w:t>
            </w:r>
            <w:r>
              <w:rPr>
                <w:rFonts w:hint="eastAsia" w:ascii="宋体" w:hAnsi="宋体" w:eastAsia="宋体" w:cs="宋体"/>
                <w:sz w:val="21"/>
                <w:szCs w:val="21"/>
              </w:rPr>
              <w:t>。</w:t>
            </w:r>
          </w:p>
          <w:p>
            <w:pPr>
              <w:pStyle w:val="12"/>
              <w:spacing w:before="4" w:line="254" w:lineRule="exact"/>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因市场原因</w:t>
            </w:r>
            <w:r>
              <w:rPr>
                <w:rFonts w:hint="eastAsia" w:ascii="宋体" w:hAnsi="宋体" w:eastAsia="宋体" w:cs="宋体"/>
                <w:sz w:val="21"/>
                <w:szCs w:val="21"/>
              </w:rPr>
              <w:t xml:space="preserve"> 2000 吨/六氟磷酸锂项目</w:t>
            </w:r>
            <w:r>
              <w:rPr>
                <w:rFonts w:hint="eastAsia" w:cs="宋体"/>
                <w:sz w:val="21"/>
                <w:szCs w:val="21"/>
                <w:lang w:val="en-US" w:eastAsia="zh-CN"/>
              </w:rPr>
              <w:t>自2023.4.7日起停工；</w:t>
            </w:r>
            <w:r>
              <w:rPr>
                <w:rFonts w:hint="eastAsia" w:ascii="宋体" w:hAnsi="宋体" w:eastAsia="宋体" w:cs="宋体"/>
                <w:sz w:val="21"/>
                <w:szCs w:val="21"/>
              </w:rPr>
              <w:t>10万吨/年液态锂盐</w:t>
            </w:r>
            <w:r>
              <w:rPr>
                <w:rFonts w:hint="eastAsia" w:ascii="宋体" w:hAnsi="宋体" w:eastAsia="宋体" w:cs="宋体"/>
                <w:sz w:val="21"/>
                <w:szCs w:val="21"/>
                <w:lang w:val="en-US" w:eastAsia="zh-CN"/>
              </w:rPr>
              <w:t>项目</w:t>
            </w:r>
            <w:r>
              <w:rPr>
                <w:rFonts w:hint="eastAsia" w:cs="宋体"/>
                <w:sz w:val="21"/>
                <w:szCs w:val="21"/>
                <w:lang w:val="en-US" w:eastAsia="zh-CN"/>
              </w:rPr>
              <w:t>未投产。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1845" w:type="dxa"/>
            <w:tcBorders>
              <w:bottom w:val="nil"/>
              <w:right w:val="single" w:color="000000" w:sz="6" w:space="0"/>
            </w:tcBorders>
          </w:tcPr>
          <w:p>
            <w:pPr>
              <w:pStyle w:val="12"/>
              <w:rPr>
                <w:rFonts w:hint="eastAsia" w:ascii="宋体" w:hAnsi="宋体" w:eastAsia="宋体" w:cs="宋体"/>
                <w:sz w:val="24"/>
              </w:rPr>
            </w:pPr>
            <w:r>
              <w:rPr>
                <w:rFonts w:hint="eastAsia" w:ascii="宋体" w:hAnsi="宋体" w:eastAsia="宋体" w:cs="宋体"/>
                <w:sz w:val="24"/>
              </w:rPr>
              <w:t>企业污染治理情况</w:t>
            </w:r>
          </w:p>
        </w:tc>
        <w:tc>
          <w:tcPr>
            <w:tcW w:w="8873" w:type="dxa"/>
            <w:gridSpan w:val="3"/>
            <w:tcBorders>
              <w:left w:val="single" w:color="000000" w:sz="6" w:space="0"/>
              <w:bottom w:val="nil"/>
            </w:tcBorders>
          </w:tcPr>
          <w:p>
            <w:pPr>
              <w:spacing w:line="288"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我公司产生的生活废水、初期雨水、冲洗废水、机泵冷却水、循环水场冷却水排水首先经沉淀后，通过泵提升至东营博川水务环保有限公司进行处理。雨水排口依托</w:t>
            </w:r>
            <w:r>
              <w:rPr>
                <w:rFonts w:hint="eastAsia" w:ascii="宋体" w:hAnsi="宋体" w:eastAsia="宋体" w:cs="宋体"/>
                <w:sz w:val="21"/>
                <w:szCs w:val="21"/>
                <w:lang w:val="en-US" w:eastAsia="zh-CN"/>
              </w:rPr>
              <w:t>新能源科技（东营）有限公司</w:t>
            </w:r>
            <w:r>
              <w:rPr>
                <w:rFonts w:hint="eastAsia" w:ascii="宋体" w:hAnsi="宋体" w:eastAsia="宋体" w:cs="宋体"/>
                <w:sz w:val="21"/>
                <w:szCs w:val="21"/>
              </w:rPr>
              <w:t>雨水排口。</w:t>
            </w:r>
          </w:p>
          <w:p>
            <w:pPr>
              <w:spacing w:line="288"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我公司所产生的氯化氢气体、干燥产生的氟化物、颗粒物均输送至尾气处理系统处理后排放。</w:t>
            </w:r>
          </w:p>
          <w:p>
            <w:pPr>
              <w:spacing w:line="288"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有机废气采用冷凝+吸附处理。</w:t>
            </w:r>
          </w:p>
          <w:p>
            <w:pPr>
              <w:spacing w:line="288"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其余废气采用</w:t>
            </w:r>
            <w:r>
              <w:rPr>
                <w:rFonts w:hint="eastAsia" w:ascii="宋体" w:hAnsi="宋体" w:eastAsia="宋体" w:cs="宋体"/>
                <w:sz w:val="21"/>
                <w:szCs w:val="21"/>
              </w:rPr>
              <w:t>三级水洗一级碱洗</w:t>
            </w:r>
            <w:r>
              <w:rPr>
                <w:rFonts w:hint="eastAsia" w:ascii="宋体" w:hAnsi="宋体" w:eastAsia="宋体" w:cs="宋体"/>
                <w:sz w:val="21"/>
                <w:szCs w:val="21"/>
                <w:lang w:val="en-US" w:eastAsia="zh-CN"/>
              </w:rPr>
              <w:t>处理</w:t>
            </w:r>
            <w:r>
              <w:rPr>
                <w:rFonts w:hint="eastAsia" w:ascii="宋体" w:hAnsi="宋体" w:eastAsia="宋体" w:cs="宋体"/>
                <w:sz w:val="21"/>
                <w:szCs w:val="21"/>
              </w:rPr>
              <w:t>，处理达标后的废气经35m排气筒排放。</w:t>
            </w:r>
          </w:p>
          <w:p>
            <w:pPr>
              <w:pStyle w:val="12"/>
              <w:spacing w:before="38" w:line="290" w:lineRule="exact"/>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right w:val="single" w:color="000000" w:sz="6" w:space="0"/>
            </w:tcBorders>
          </w:tcPr>
          <w:p>
            <w:pPr>
              <w:pStyle w:val="12"/>
              <w:spacing w:before="165"/>
              <w:ind w:left="108"/>
              <w:rPr>
                <w:rFonts w:hint="eastAsia" w:ascii="宋体" w:hAnsi="宋体" w:eastAsia="宋体" w:cs="宋体"/>
                <w:sz w:val="24"/>
              </w:rPr>
            </w:pPr>
            <w:r>
              <w:rPr>
                <w:rFonts w:hint="eastAsia" w:ascii="宋体" w:hAnsi="宋体" w:eastAsia="宋体" w:cs="宋体"/>
                <w:sz w:val="24"/>
              </w:rPr>
              <w:t>备注</w:t>
            </w:r>
          </w:p>
        </w:tc>
        <w:tc>
          <w:tcPr>
            <w:tcW w:w="8873" w:type="dxa"/>
            <w:gridSpan w:val="3"/>
            <w:tcBorders>
              <w:top w:val="single" w:color="000000" w:sz="6" w:space="0"/>
              <w:left w:val="single" w:color="000000" w:sz="6" w:space="0"/>
            </w:tcBorders>
          </w:tcPr>
          <w:p>
            <w:pPr>
              <w:pStyle w:val="12"/>
              <w:ind w:firstLine="420" w:firstLineChars="200"/>
              <w:rPr>
                <w:rFonts w:hint="default" w:ascii="宋体" w:hAnsi="宋体" w:eastAsia="宋体" w:cs="宋体"/>
                <w:sz w:val="24"/>
                <w:lang w:val="en-US" w:eastAsia="zh-CN"/>
              </w:rPr>
            </w:pPr>
            <w:r>
              <w:rPr>
                <w:rFonts w:hint="eastAsia" w:ascii="宋体" w:hAnsi="宋体" w:eastAsia="宋体" w:cs="宋体"/>
                <w:sz w:val="21"/>
                <w:szCs w:val="21"/>
                <w:lang w:val="zh-CN" w:eastAsia="zh-CN" w:bidi="zh-CN"/>
              </w:rPr>
              <w:t>我公</w:t>
            </w:r>
            <w:r>
              <w:rPr>
                <w:rFonts w:hint="eastAsia" w:ascii="宋体" w:hAnsi="宋体" w:eastAsia="宋体" w:cs="宋体"/>
                <w:sz w:val="21"/>
                <w:szCs w:val="21"/>
                <w:lang w:val="zh-CN" w:eastAsia="zh-CN" w:bidi="zh-CN"/>
              </w:rPr>
              <w:t>司积极主动开展固定污染源例行监测，按照排污单位自行监测技术指南、排污许可证自行监测要求委托社会生态环境监测机构开展监测。我公司</w:t>
            </w:r>
            <w:r>
              <w:rPr>
                <w:rFonts w:hint="eastAsia" w:cs="宋体"/>
                <w:sz w:val="21"/>
                <w:szCs w:val="21"/>
                <w:lang w:val="en-US" w:eastAsia="zh-CN" w:bidi="zh-CN"/>
              </w:rPr>
              <w:t>因为无机化工未</w:t>
            </w:r>
            <w:r>
              <w:rPr>
                <w:rFonts w:hint="eastAsia" w:ascii="宋体" w:hAnsi="宋体" w:eastAsia="宋体" w:cs="宋体"/>
                <w:sz w:val="21"/>
                <w:szCs w:val="21"/>
                <w:lang w:val="zh-CN" w:eastAsia="zh-CN" w:bidi="zh-CN"/>
              </w:rPr>
              <w:t>开展泄露点监测和修复</w:t>
            </w:r>
            <w:r>
              <w:rPr>
                <w:rFonts w:hint="eastAsia" w:cs="宋体"/>
                <w:sz w:val="21"/>
                <w:szCs w:val="21"/>
                <w:lang w:val="zh-CN" w:eastAsia="zh-CN" w:bidi="zh-CN"/>
              </w:rPr>
              <w:t>。</w:t>
            </w:r>
          </w:p>
        </w:tc>
      </w:tr>
    </w:tbl>
    <w:p>
      <w:pPr>
        <w:spacing w:line="254" w:lineRule="exact"/>
        <w:jc w:val="both"/>
        <w:rPr>
          <w:rFonts w:ascii="仿宋" w:eastAsia="仿宋"/>
          <w:sz w:val="24"/>
        </w:rPr>
        <w:sectPr>
          <w:pgSz w:w="11910" w:h="16840"/>
          <w:pgMar w:top="1380" w:right="460" w:bottom="280" w:left="460" w:header="720" w:footer="720" w:gutter="0"/>
          <w:cols w:space="720" w:num="1"/>
        </w:sectPr>
      </w:pPr>
    </w:p>
    <w:p>
      <w:pPr>
        <w:spacing w:line="521" w:lineRule="exact"/>
        <w:ind w:left="720"/>
        <w:rPr>
          <w:rFonts w:ascii="Microsoft JhengHei" w:eastAsia="Microsoft JhengHei"/>
          <w:b/>
          <w:sz w:val="32"/>
        </w:rPr>
      </w:pPr>
      <w:r>
        <w:rPr>
          <w:rFonts w:hint="eastAsia" w:ascii="Microsoft JhengHei" w:eastAsia="Microsoft JhengHei"/>
          <w:b/>
          <w:sz w:val="32"/>
        </w:rPr>
        <w:t>二、监测内容</w:t>
      </w:r>
    </w:p>
    <w:p>
      <w:pPr>
        <w:spacing w:line="483" w:lineRule="exact"/>
        <w:ind w:left="6380" w:right="6380"/>
        <w:jc w:val="center"/>
        <w:rPr>
          <w:rFonts w:ascii="Microsoft JhengHei" w:eastAsia="Microsoft JhengHei"/>
          <w:b/>
          <w:sz w:val="28"/>
        </w:rPr>
      </w:pPr>
      <w:r>
        <w:rPr>
          <w:rFonts w:hint="eastAsia" w:ascii="Microsoft JhengHei" w:eastAsia="Microsoft JhengHei"/>
          <w:b/>
          <w:sz w:val="28"/>
        </w:rPr>
        <w:t>废气自行监测内容表</w:t>
      </w:r>
    </w:p>
    <w:p>
      <w:pPr>
        <w:pStyle w:val="5"/>
        <w:spacing w:before="8"/>
        <w:rPr>
          <w:rFonts w:ascii="Microsoft JhengHei"/>
          <w:b/>
          <w:sz w:val="18"/>
        </w:rPr>
      </w:pPr>
    </w:p>
    <w:tbl>
      <w:tblPr>
        <w:tblStyle w:val="8"/>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191"/>
        <w:gridCol w:w="1966"/>
        <w:gridCol w:w="1405"/>
        <w:gridCol w:w="2654"/>
        <w:gridCol w:w="1408"/>
        <w:gridCol w:w="1871"/>
        <w:gridCol w:w="1588"/>
        <w:gridCol w:w="126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2"/>
              <w:spacing w:line="358" w:lineRule="exact"/>
              <w:ind w:left="1075"/>
              <w:rPr>
                <w:rFonts w:ascii="Microsoft JhengHei" w:eastAsia="Microsoft JhengHei"/>
                <w:b/>
                <w:sz w:val="24"/>
              </w:rPr>
            </w:pPr>
            <w:r>
              <w:rPr>
                <w:rFonts w:hint="eastAsia" w:ascii="Microsoft JhengHei" w:eastAsia="Microsoft JhengHei"/>
                <w:b/>
                <w:sz w:val="24"/>
              </w:rPr>
              <w:t>监测项目</w:t>
            </w:r>
          </w:p>
          <w:p>
            <w:pPr>
              <w:pStyle w:val="12"/>
              <w:spacing w:line="343" w:lineRule="exact"/>
              <w:ind w:left="108"/>
              <w:rPr>
                <w:rFonts w:ascii="Microsoft JhengHei" w:eastAsia="Microsoft JhengHei"/>
                <w:b/>
                <w:sz w:val="24"/>
              </w:rPr>
            </w:pPr>
            <w:r>
              <w:rPr>
                <w:rFonts w:hint="eastAsia" w:ascii="Microsoft JhengHei" w:eastAsia="Microsoft JhengHei"/>
                <w:b/>
                <w:sz w:val="24"/>
              </w:rPr>
              <w:t>监测内容</w:t>
            </w:r>
          </w:p>
        </w:tc>
        <w:tc>
          <w:tcPr>
            <w:tcW w:w="1191" w:type="dxa"/>
            <w:tcBorders>
              <w:left w:val="single" w:color="000000" w:sz="6" w:space="0"/>
              <w:bottom w:val="single" w:color="000000" w:sz="6" w:space="0"/>
              <w:right w:val="single" w:color="000000" w:sz="6" w:space="0"/>
            </w:tcBorders>
          </w:tcPr>
          <w:p>
            <w:pPr>
              <w:pStyle w:val="12"/>
              <w:spacing w:before="137"/>
              <w:ind w:right="212"/>
              <w:jc w:val="right"/>
              <w:rPr>
                <w:rFonts w:ascii="Microsoft JhengHei" w:eastAsia="Microsoft JhengHei"/>
                <w:b/>
                <w:sz w:val="24"/>
              </w:rPr>
            </w:pPr>
            <w:r>
              <w:rPr>
                <w:rFonts w:hint="eastAsia" w:ascii="Microsoft JhengHei" w:eastAsia="Microsoft JhengHei"/>
                <w:b/>
                <w:sz w:val="24"/>
              </w:rPr>
              <w:t>排放口</w:t>
            </w:r>
          </w:p>
        </w:tc>
        <w:tc>
          <w:tcPr>
            <w:tcW w:w="1966" w:type="dxa"/>
            <w:tcBorders>
              <w:left w:val="single" w:color="000000" w:sz="6" w:space="0"/>
              <w:bottom w:val="single" w:color="000000" w:sz="6" w:space="0"/>
              <w:right w:val="single" w:color="000000" w:sz="6" w:space="0"/>
            </w:tcBorders>
          </w:tcPr>
          <w:p>
            <w:pPr>
              <w:pStyle w:val="12"/>
              <w:spacing w:before="137"/>
              <w:ind w:left="130" w:right="100"/>
              <w:jc w:val="center"/>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2"/>
              <w:spacing w:before="137"/>
              <w:ind w:left="229"/>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2"/>
              <w:spacing w:before="137"/>
              <w:ind w:left="614"/>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2"/>
              <w:spacing w:before="137"/>
              <w:ind w:left="120" w:right="122"/>
              <w:jc w:val="center"/>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2"/>
              <w:spacing w:before="137"/>
              <w:ind w:left="446"/>
              <w:rPr>
                <w:rFonts w:ascii="Microsoft JhengHei" w:eastAsia="Microsoft JhengHei"/>
                <w:b/>
                <w:sz w:val="24"/>
              </w:rPr>
            </w:pPr>
            <w:r>
              <w:rPr>
                <w:rFonts w:hint="eastAsia" w:ascii="Microsoft JhengHei" w:eastAsia="Microsoft JhengHei"/>
                <w:b/>
                <w:sz w:val="24"/>
              </w:rPr>
              <w:t>监测方法</w:t>
            </w:r>
          </w:p>
        </w:tc>
        <w:tc>
          <w:tcPr>
            <w:tcW w:w="1588" w:type="dxa"/>
            <w:tcBorders>
              <w:left w:val="single" w:color="000000" w:sz="6" w:space="0"/>
              <w:bottom w:val="single" w:color="000000" w:sz="6" w:space="0"/>
              <w:right w:val="single" w:color="000000" w:sz="6" w:space="0"/>
            </w:tcBorders>
          </w:tcPr>
          <w:p>
            <w:pPr>
              <w:pStyle w:val="12"/>
              <w:spacing w:before="137"/>
              <w:ind w:left="217" w:right="218"/>
              <w:jc w:val="center"/>
              <w:rPr>
                <w:rFonts w:ascii="Microsoft JhengHei" w:eastAsia="Microsoft JhengHei"/>
                <w:b/>
                <w:sz w:val="24"/>
              </w:rPr>
            </w:pPr>
            <w:r>
              <w:rPr>
                <w:rFonts w:hint="eastAsia" w:ascii="Microsoft JhengHei" w:eastAsia="Microsoft JhengHei"/>
                <w:b/>
                <w:sz w:val="24"/>
              </w:rPr>
              <w:t>分析仪器</w:t>
            </w:r>
          </w:p>
        </w:tc>
        <w:tc>
          <w:tcPr>
            <w:tcW w:w="1260" w:type="dxa"/>
            <w:tcBorders>
              <w:left w:val="single" w:color="000000" w:sz="6" w:space="0"/>
              <w:bottom w:val="single" w:color="000000" w:sz="6" w:space="0"/>
            </w:tcBorders>
          </w:tcPr>
          <w:p>
            <w:pPr>
              <w:pStyle w:val="12"/>
              <w:spacing w:before="137"/>
              <w:ind w:left="314"/>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00" w:hRule="atLeast"/>
        </w:trPr>
        <w:tc>
          <w:tcPr>
            <w:tcW w:w="397" w:type="dxa"/>
            <w:vMerge w:val="restart"/>
            <w:tcBorders>
              <w:top w:val="single" w:color="000000" w:sz="6" w:space="0"/>
              <w:bottom w:val="single" w:color="000000" w:sz="6" w:space="0"/>
              <w:right w:val="single" w:color="000000" w:sz="6" w:space="0"/>
            </w:tcBorders>
          </w:tcPr>
          <w:p>
            <w:pPr>
              <w:pStyle w:val="12"/>
              <w:rPr>
                <w:rFonts w:ascii="Microsoft JhengHei"/>
                <w:b/>
                <w:sz w:val="24"/>
              </w:rPr>
            </w:pPr>
          </w:p>
          <w:p>
            <w:pPr>
              <w:pStyle w:val="12"/>
              <w:rPr>
                <w:rFonts w:ascii="Microsoft JhengHei"/>
                <w:b/>
                <w:sz w:val="24"/>
              </w:rPr>
            </w:pPr>
          </w:p>
          <w:p>
            <w:pPr>
              <w:pStyle w:val="12"/>
              <w:spacing w:before="18"/>
              <w:rPr>
                <w:rFonts w:ascii="Microsoft JhengHei"/>
                <w:b/>
                <w:sz w:val="31"/>
              </w:rPr>
            </w:pPr>
          </w:p>
          <w:p>
            <w:pPr>
              <w:pStyle w:val="12"/>
              <w:spacing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氟化物</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DA001</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尾气回收排气筒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6 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大气固定污染源氟化物的测定离子选择电极法 HJ/T67- 2001</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离子选择电极法</w:t>
            </w:r>
          </w:p>
        </w:tc>
        <w:tc>
          <w:tcPr>
            <w:tcW w:w="1260" w:type="dxa"/>
            <w:tcBorders>
              <w:top w:val="single" w:color="000000" w:sz="6" w:space="0"/>
              <w:left w:val="single" w:color="000000" w:sz="6" w:space="0"/>
              <w:bottom w:val="single" w:color="000000" w:sz="6" w:space="0"/>
            </w:tcBorders>
            <w:vAlign w:val="center"/>
          </w:tcPr>
          <w:p>
            <w:pPr>
              <w:jc w:val="center"/>
            </w:pPr>
          </w:p>
          <w:p>
            <w:pPr>
              <w:jc w:val="center"/>
            </w:pPr>
            <w: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5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氯化氢</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DA001</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尾气回收排气筒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10 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rPr>
              <w:t>固定污染源废气 氯化</w:t>
            </w:r>
            <w:r>
              <w:rPr>
                <w:rFonts w:hint="eastAsia"/>
                <w:lang w:val="en-US" w:eastAsia="zh-CN"/>
              </w:rPr>
              <w:t>氢的测定 硝酸银容量法HJ548-2016</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硝酸银容量法</w:t>
            </w:r>
          </w:p>
        </w:tc>
        <w:tc>
          <w:tcPr>
            <w:tcW w:w="1260" w:type="dxa"/>
            <w:tcBorders>
              <w:top w:val="single" w:color="000000" w:sz="6" w:space="0"/>
              <w:left w:val="single" w:color="000000" w:sz="6" w:space="0"/>
              <w:bottom w:val="single" w:color="000000" w:sz="6" w:space="0"/>
            </w:tcBorders>
            <w:vAlign w:val="center"/>
          </w:tcPr>
          <w:p>
            <w:pPr>
              <w:jc w:val="center"/>
            </w:pPr>
            <w: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颗粒物</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DA001</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尾气回收排气筒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山东省区域性大气污染物综合排放标准(DB 37/ 2376—201</w:t>
            </w:r>
            <w:r>
              <w:rPr>
                <w:rFonts w:hint="eastAsia"/>
                <w:lang w:val="en-US" w:eastAsia="zh-CN"/>
              </w:rPr>
              <w:t>9</w:t>
            </w:r>
            <w:r>
              <w:rPr>
                <w:rFonts w:hint="eastAsia"/>
              </w:rPr>
              <w:t>)</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20 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固定污染源</w:t>
            </w:r>
            <w:r>
              <w:rPr>
                <w:rFonts w:hint="eastAsia"/>
                <w:lang w:val="en-US" w:eastAsia="zh-CN"/>
              </w:rPr>
              <w:t>排气中</w:t>
            </w:r>
            <w:r>
              <w:rPr>
                <w:rFonts w:hint="eastAsia"/>
              </w:rPr>
              <w:t>颗粒物的测定</w:t>
            </w:r>
            <w:r>
              <w:rPr>
                <w:rFonts w:hint="eastAsia"/>
                <w:lang w:val="en-US" w:eastAsia="zh-CN"/>
              </w:rPr>
              <w:t>与气态污染物采样方法</w:t>
            </w:r>
            <w:r>
              <w:rPr>
                <w:rFonts w:hint="eastAsia"/>
              </w:rPr>
              <w:t xml:space="preserve"> GB/T16157- 1996</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气态污染物采样方法</w:t>
            </w:r>
          </w:p>
        </w:tc>
        <w:tc>
          <w:tcPr>
            <w:tcW w:w="1260" w:type="dxa"/>
            <w:tcBorders>
              <w:top w:val="single" w:color="000000" w:sz="6" w:space="0"/>
              <w:left w:val="single" w:color="000000" w:sz="6" w:space="0"/>
              <w:bottom w:val="single" w:color="000000" w:sz="6" w:space="0"/>
            </w:tcBorders>
            <w:vAlign w:val="center"/>
          </w:tcPr>
          <w:p>
            <w:pPr>
              <w:jc w:val="center"/>
            </w:pPr>
            <w: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砷及其化合物</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DA002</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PCl3废气排气筒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0.5</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 xml:space="preserve">固定污染源废气 </w:t>
            </w:r>
            <w:r>
              <w:rPr>
                <w:rFonts w:hint="eastAsia"/>
                <w:lang w:val="en-US" w:eastAsia="zh-CN"/>
              </w:rPr>
              <w:t>砷的测定二乙基二硫代氨基甲酸银分光光度法 HJ540-2016</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分光光度法</w:t>
            </w:r>
          </w:p>
        </w:tc>
        <w:tc>
          <w:tcPr>
            <w:tcW w:w="1260"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氯（氯气）</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DA002</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PCl3废气排气筒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5</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rPr>
            </w:pPr>
            <w:r>
              <w:rPr>
                <w:rFonts w:hint="eastAsia"/>
              </w:rPr>
              <w:t>固定污染源废气 氯</w:t>
            </w:r>
            <w:r>
              <w:rPr>
                <w:rFonts w:hint="eastAsia"/>
                <w:lang w:val="en-US" w:eastAsia="zh-CN"/>
              </w:rPr>
              <w:t>气的测定 碘量法HJ547-2017</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碘量法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氯化氢</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DA002</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PCl3废气排气筒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10</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固定污染源废气 氯化</w:t>
            </w:r>
            <w:r>
              <w:rPr>
                <w:rFonts w:hint="eastAsia"/>
                <w:lang w:val="en-US" w:eastAsia="zh-CN"/>
              </w:rPr>
              <w:t>氢的测定 硝酸银容量法HJ548-2016</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硝酸银容量法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氟化物</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DA006</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盐酸回收装置排气筒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6</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大气固定污染源氟化物的测定离子选择电极法 HJ/T67- 2001</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rPr>
              <w:t>离子选择电极法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氯化氢</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DA006</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盐酸回收装置排气筒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10</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固定污染源废气 氯化</w:t>
            </w:r>
            <w:r>
              <w:rPr>
                <w:rFonts w:hint="eastAsia"/>
                <w:lang w:val="en-US" w:eastAsia="zh-CN"/>
              </w:rPr>
              <w:t>氢的测定 硝酸银容量法HJ548-2016</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硝酸银容量法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挥发性有机物</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lang w:val="en-US" w:eastAsia="zh-CN"/>
              </w:rPr>
            </w:pPr>
            <w:r>
              <w:rPr>
                <w:rFonts w:hint="eastAsia"/>
                <w:lang w:val="en-US" w:eastAsia="zh-CN"/>
              </w:rPr>
              <w:t>DA006</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盐酸回收装置排气筒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t>挥发性有机物排放标准 第7部分 其他行业DB37/2801.7-2019</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60</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固定污染源废气总烃、甲烷和非甲烷总烃的测定 气相色谱法HJ38-2017</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气相色谱法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挥发性有机物</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DA007</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脱酸废气排气筒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t>挥发性有机物排放标准 第7部分 其他行业DB37/2801.7-2019</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60</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lang w:val="en-US" w:eastAsia="zh-CN"/>
              </w:rPr>
              <w:t>固定污染源废气总烃、甲烷和非甲烷总烃的测定 气相色谱法HJ38-2017</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气相色谱法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挥发性有机物</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DA004</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有机废气排气筒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t>挥发性有机物排放标准 第7部分 其他行业DB37/2801.7-2019</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lang w:val="en-US" w:eastAsia="zh-CN"/>
              </w:rPr>
              <w:t>60</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lang w:val="en-US" w:eastAsia="zh-CN"/>
              </w:rPr>
              <w:t>固定污染源废气总烃、甲烷和非甲烷总烃的测定 气相色谱法HJ38-2017</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气相色谱法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氟化物</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DA003</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HF废气排气筒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lang w:val="en-US" w:eastAsia="zh-CN"/>
              </w:rPr>
              <w:t>6</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rPr>
              <w:t>大气固定污染源氟化物的测定离子选择电极法 HJ/T67- 2001</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rPr>
              <w:t>离子选择电极法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氯化氢</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DA003</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HF废气排气筒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lang w:val="en-US" w:eastAsia="zh-CN"/>
              </w:rPr>
              <w:t>10</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rPr>
              <w:t>固定污染源废气 氯化</w:t>
            </w:r>
            <w:r>
              <w:rPr>
                <w:rFonts w:hint="eastAsia"/>
                <w:lang w:val="en-US" w:eastAsia="zh-CN"/>
              </w:rPr>
              <w:t>氢的测定 硝酸银容量法HJ548-2016</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硝酸银容量法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氯化氢</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DA005</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HCl废气排气筒</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rPr>
            </w:pPr>
            <w:r>
              <w:rPr>
                <w:rFonts w:hint="eastAsia"/>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rPr>
              <w:t>无机化学工业污染物排放标准(GB 31573- 2015)</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lang w:val="en-US" w:eastAsia="zh-CN"/>
              </w:rPr>
              <w:t>10</w:t>
            </w:r>
            <w:r>
              <w:rPr>
                <w:rFonts w:hint="eastAsia"/>
              </w:rPr>
              <w:t>mg/m3</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zh-CN" w:eastAsia="zh-CN"/>
              </w:rPr>
            </w:pPr>
            <w:r>
              <w:rPr>
                <w:rFonts w:hint="eastAsia"/>
              </w:rPr>
              <w:t>固定污染源废气 氯化</w:t>
            </w:r>
            <w:r>
              <w:rPr>
                <w:rFonts w:hint="eastAsia"/>
                <w:lang w:val="en-US" w:eastAsia="zh-CN"/>
              </w:rPr>
              <w:t>氢的测定 硝酸银容量法HJ548-2016</w:t>
            </w:r>
          </w:p>
        </w:tc>
        <w:tc>
          <w:tcPr>
            <w:tcW w:w="1588"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硝酸银容量法</w:t>
            </w:r>
          </w:p>
        </w:tc>
        <w:tc>
          <w:tcPr>
            <w:tcW w:w="1260"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手工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6" w:hRule="atLeast"/>
        </w:trPr>
        <w:tc>
          <w:tcPr>
            <w:tcW w:w="2271" w:type="dxa"/>
            <w:gridSpan w:val="2"/>
            <w:tcBorders>
              <w:top w:val="single" w:color="000000" w:sz="6" w:space="0"/>
              <w:bottom w:val="single" w:color="000000" w:sz="6" w:space="0"/>
              <w:right w:val="single" w:color="000000" w:sz="6" w:space="0"/>
            </w:tcBorders>
          </w:tcPr>
          <w:p>
            <w:pPr>
              <w:pStyle w:val="12"/>
              <w:spacing w:before="22"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8"/>
            <w:tcBorders>
              <w:top w:val="single" w:color="000000" w:sz="6" w:space="0"/>
              <w:left w:val="single" w:color="000000" w:sz="6" w:space="0"/>
              <w:bottom w:val="single" w:color="000000" w:sz="6" w:space="0"/>
            </w:tcBorders>
          </w:tcPr>
          <w:p>
            <w:pPr>
              <w:pStyle w:val="12"/>
              <w:spacing w:before="34" w:line="370" w:lineRule="atLeast"/>
              <w:ind w:left="115" w:right="10924"/>
              <w:rPr>
                <w:sz w:val="24"/>
              </w:rPr>
            </w:pPr>
            <w:r>
              <w:rPr>
                <w:sz w:val="24"/>
              </w:rPr>
              <w:t>排放方式:有组织排放排放去向：大气</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0" w:hRule="atLeast"/>
        </w:trPr>
        <w:tc>
          <w:tcPr>
            <w:tcW w:w="2271" w:type="dxa"/>
            <w:gridSpan w:val="2"/>
            <w:tcBorders>
              <w:top w:val="single" w:color="000000" w:sz="6" w:space="0"/>
              <w:bottom w:val="single" w:color="000000" w:sz="6" w:space="0"/>
              <w:right w:val="single" w:color="000000" w:sz="6" w:space="0"/>
            </w:tcBorders>
          </w:tcPr>
          <w:p>
            <w:pPr>
              <w:pStyle w:val="12"/>
              <w:spacing w:before="109"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top w:val="single" w:color="000000" w:sz="6" w:space="0"/>
              <w:left w:val="single" w:color="000000" w:sz="6" w:space="0"/>
              <w:bottom w:val="single" w:color="000000" w:sz="6" w:space="0"/>
            </w:tcBorders>
          </w:tcPr>
          <w:p>
            <w:pPr>
              <w:pStyle w:val="12"/>
              <w:spacing w:before="100" w:line="242" w:lineRule="auto"/>
              <w:ind w:left="115" w:right="77"/>
              <w:rPr>
                <w:sz w:val="24"/>
              </w:rPr>
            </w:pPr>
            <w:r>
              <w:rPr>
                <w:rFonts w:hint="eastAsia" w:ascii="Arial" w:hAnsi="Arial" w:cs="Arial"/>
                <w:color w:val="auto"/>
                <w:sz w:val="24"/>
                <w:szCs w:val="24"/>
              </w:rPr>
              <w:t>采样方式为</w:t>
            </w:r>
            <w:r>
              <w:rPr>
                <w:rFonts w:hint="eastAsia" w:ascii="Arial" w:hAnsi="Arial" w:cs="Arial"/>
                <w:color w:val="auto"/>
                <w:sz w:val="24"/>
                <w:szCs w:val="24"/>
                <w:lang w:val="en-US" w:eastAsia="zh-CN"/>
              </w:rPr>
              <w:t>非连续采样</w:t>
            </w:r>
            <w:r>
              <w:rPr>
                <w:rFonts w:hint="eastAsia" w:ascii="Arial" w:hAnsi="Arial" w:cs="Arial"/>
                <w:color w:val="auto"/>
                <w:sz w:val="24"/>
                <w:szCs w:val="24"/>
              </w:rPr>
              <w:t>，采样个数为</w:t>
            </w:r>
            <w:r>
              <w:rPr>
                <w:rFonts w:hint="eastAsia" w:ascii="Arial" w:hAnsi="Arial" w:cs="Arial"/>
                <w:color w:val="auto"/>
                <w:sz w:val="24"/>
                <w:szCs w:val="24"/>
                <w:lang w:val="en-US" w:eastAsia="zh-CN"/>
              </w:rPr>
              <w:t>3</w:t>
            </w:r>
            <w:r>
              <w:rPr>
                <w:rFonts w:hint="eastAsia" w:ascii="Arial" w:hAnsi="Arial" w:cs="Arial"/>
                <w:color w:val="auto"/>
                <w:sz w:val="24"/>
                <w:szCs w:val="24"/>
              </w:rPr>
              <w:t>个。委托有资质的机构处理，并监督委托有资质的机构按照采样和样品保存方法参照相关污染物排放标准及GB/T16157,HJ/T397等执行，废气自动监测参照HJ/T75,HJ/T76执行。或者其他的具体措施。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0" w:hRule="atLeast"/>
        </w:trPr>
        <w:tc>
          <w:tcPr>
            <w:tcW w:w="2271" w:type="dxa"/>
            <w:gridSpan w:val="2"/>
            <w:tcBorders>
              <w:top w:val="single" w:color="000000" w:sz="6" w:space="0"/>
              <w:bottom w:val="single" w:color="000000" w:sz="6" w:space="0"/>
              <w:right w:val="single" w:color="000000" w:sz="6" w:space="0"/>
            </w:tcBorders>
          </w:tcPr>
          <w:p>
            <w:pPr>
              <w:pStyle w:val="12"/>
              <w:spacing w:before="15"/>
              <w:rPr>
                <w:rFonts w:ascii="Microsoft JhengHei"/>
                <w:b/>
                <w:sz w:val="13"/>
              </w:rPr>
            </w:pPr>
          </w:p>
          <w:p>
            <w:pPr>
              <w:pStyle w:val="12"/>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8"/>
            <w:tcBorders>
              <w:top w:val="single" w:color="000000" w:sz="6" w:space="0"/>
              <w:left w:val="single" w:color="000000" w:sz="6" w:space="0"/>
              <w:bottom w:val="single" w:color="000000" w:sz="6" w:space="0"/>
            </w:tcBorders>
          </w:tcPr>
          <w:p>
            <w:pPr>
              <w:pStyle w:val="12"/>
              <w:spacing w:before="100"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87" w:hRule="atLeast"/>
        </w:trPr>
        <w:tc>
          <w:tcPr>
            <w:tcW w:w="2271" w:type="dxa"/>
            <w:gridSpan w:val="2"/>
            <w:tcBorders>
              <w:top w:val="single" w:color="000000" w:sz="6" w:space="0"/>
              <w:bottom w:val="single" w:color="000000" w:sz="6" w:space="0"/>
              <w:right w:val="single" w:color="000000" w:sz="6" w:space="0"/>
            </w:tcBorders>
          </w:tcPr>
          <w:p>
            <w:pPr>
              <w:pStyle w:val="12"/>
              <w:spacing w:before="143"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8"/>
            <w:tcBorders>
              <w:top w:val="single" w:color="000000" w:sz="6" w:space="0"/>
              <w:left w:val="single" w:color="000000" w:sz="6" w:space="0"/>
              <w:bottom w:val="single" w:color="000000" w:sz="6" w:space="0"/>
            </w:tcBorders>
          </w:tcPr>
          <w:p>
            <w:pPr>
              <w:pStyle w:val="12"/>
              <w:spacing w:before="100" w:line="242" w:lineRule="auto"/>
              <w:ind w:left="115" w:right="244"/>
              <w:rPr>
                <w:sz w:val="24"/>
              </w:rPr>
            </w:pPr>
            <w:r>
              <w:rPr>
                <w:sz w:val="24"/>
              </w:rPr>
              <w:t>手工监测数据在收到监测报告后一周内填报到</w:t>
            </w:r>
            <w:r>
              <w:rPr>
                <w:rFonts w:hint="eastAsia"/>
                <w:sz w:val="24"/>
                <w:lang w:val="en-US" w:eastAsia="zh-CN"/>
              </w:rPr>
              <w:t>全国排污许可证管理信息平台监测记录</w:t>
            </w:r>
            <w:r>
              <w:rPr>
                <w:sz w:val="24"/>
              </w:rPr>
              <w:t>，自动监测数据在东营市环境监测监控系统上实时公开。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87" w:hRule="atLeast"/>
        </w:trPr>
        <w:tc>
          <w:tcPr>
            <w:tcW w:w="2271" w:type="dxa"/>
            <w:gridSpan w:val="2"/>
            <w:tcBorders>
              <w:top w:val="single" w:color="000000" w:sz="6" w:space="0"/>
              <w:bottom w:val="single" w:color="000000" w:sz="6" w:space="0"/>
              <w:right w:val="single" w:color="000000" w:sz="6" w:space="0"/>
            </w:tcBorders>
          </w:tcPr>
          <w:p>
            <w:pPr>
              <w:spacing w:before="1"/>
              <w:ind w:left="862" w:right="867"/>
              <w:jc w:val="center"/>
              <w:rPr>
                <w:rFonts w:ascii="Microsoft JhengHei" w:eastAsia="Microsoft JhengHei"/>
                <w:b/>
                <w:sz w:val="24"/>
              </w:rPr>
            </w:pPr>
            <w:r>
              <w:rPr>
                <w:rFonts w:hint="eastAsia" w:ascii="Microsoft JhengHei" w:eastAsia="Microsoft JhengHei"/>
                <w:b/>
                <w:sz w:val="24"/>
              </w:rPr>
              <w:t>备注</w:t>
            </w:r>
          </w:p>
          <w:p>
            <w:pPr>
              <w:pStyle w:val="12"/>
              <w:spacing w:before="143" w:line="206" w:lineRule="auto"/>
              <w:ind w:left="655" w:right="632"/>
              <w:rPr>
                <w:rFonts w:ascii="Microsoft JhengHei" w:eastAsia="Microsoft JhengHei"/>
                <w:b/>
                <w:sz w:val="24"/>
              </w:rPr>
            </w:pPr>
          </w:p>
        </w:tc>
        <w:tc>
          <w:tcPr>
            <w:tcW w:w="13343" w:type="dxa"/>
            <w:gridSpan w:val="8"/>
            <w:tcBorders>
              <w:top w:val="single" w:color="000000" w:sz="6" w:space="0"/>
              <w:left w:val="single" w:color="000000" w:sz="6" w:space="0"/>
              <w:bottom w:val="single" w:color="000000" w:sz="6" w:space="0"/>
            </w:tcBorders>
          </w:tcPr>
          <w:p>
            <w:pPr>
              <w:pStyle w:val="12"/>
              <w:spacing w:before="100" w:line="242" w:lineRule="auto"/>
              <w:ind w:left="115" w:right="244"/>
              <w:rPr>
                <w:sz w:val="24"/>
              </w:rPr>
            </w:pPr>
          </w:p>
        </w:tc>
      </w:tr>
    </w:tbl>
    <w:p>
      <w:pPr>
        <w:ind w:left="147"/>
        <w:rPr>
          <w:rFonts w:ascii="Microsoft JhengHei"/>
          <w:b/>
          <w:sz w:val="19"/>
        </w:rPr>
      </w:pPr>
      <w:r>
        <w:rPr>
          <w:rFonts w:ascii="Times New Roman"/>
          <w:spacing w:val="-35"/>
          <w:sz w:val="20"/>
        </w:rPr>
        <w:t xml:space="preserve"> </w:t>
      </w:r>
    </w:p>
    <w:p>
      <w:pPr>
        <w:pStyle w:val="3"/>
        <w:spacing w:line="240" w:lineRule="auto"/>
        <w:ind w:left="6380" w:right="6439"/>
        <w:jc w:val="both"/>
        <w:rPr>
          <w:rFonts w:hint="eastAsia"/>
        </w:rPr>
      </w:pPr>
    </w:p>
    <w:p>
      <w:pPr>
        <w:pStyle w:val="3"/>
        <w:spacing w:line="240" w:lineRule="auto"/>
        <w:ind w:left="6380" w:right="6439"/>
        <w:jc w:val="both"/>
        <w:rPr>
          <w:rFonts w:hint="eastAsia"/>
        </w:rPr>
      </w:pPr>
    </w:p>
    <w:p>
      <w:pPr>
        <w:pStyle w:val="3"/>
        <w:spacing w:line="240" w:lineRule="auto"/>
        <w:ind w:left="6380" w:right="6439"/>
        <w:jc w:val="both"/>
      </w:pPr>
      <w:r>
        <w:rPr>
          <w:rFonts w:hint="eastAsia"/>
        </w:rPr>
        <w:t>废水监测内容表</w:t>
      </w:r>
    </w:p>
    <w:tbl>
      <w:tblPr>
        <w:tblStyle w:val="8"/>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191"/>
        <w:gridCol w:w="1805"/>
        <w:gridCol w:w="1268"/>
        <w:gridCol w:w="2554"/>
        <w:gridCol w:w="1268"/>
        <w:gridCol w:w="1732"/>
        <w:gridCol w:w="1857"/>
        <w:gridCol w:w="166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8" w:hRule="atLeast"/>
        </w:trPr>
        <w:tc>
          <w:tcPr>
            <w:tcW w:w="2271" w:type="dxa"/>
            <w:gridSpan w:val="2"/>
            <w:tcBorders>
              <w:bottom w:val="single" w:color="000000" w:sz="6" w:space="0"/>
              <w:right w:val="single" w:color="000000" w:sz="6" w:space="0"/>
            </w:tcBorders>
          </w:tcPr>
          <w:p>
            <w:pPr>
              <w:pStyle w:val="12"/>
              <w:spacing w:line="358" w:lineRule="exact"/>
              <w:ind w:left="1075"/>
              <w:rPr>
                <w:rFonts w:ascii="Microsoft JhengHei" w:eastAsia="Microsoft JhengHei"/>
                <w:b/>
                <w:sz w:val="24"/>
              </w:rPr>
            </w:pPr>
            <w:r>
              <w:rPr>
                <w:rFonts w:hint="eastAsia" w:ascii="Microsoft JhengHei" w:eastAsia="Microsoft JhengHei"/>
                <w:b/>
                <w:sz w:val="24"/>
              </w:rPr>
              <w:t>监测项目</w:t>
            </w:r>
          </w:p>
          <w:p>
            <w:pPr>
              <w:pStyle w:val="12"/>
              <w:spacing w:line="343" w:lineRule="exact"/>
              <w:ind w:left="108"/>
              <w:rPr>
                <w:rFonts w:ascii="Microsoft JhengHei" w:eastAsia="Microsoft JhengHei"/>
                <w:b/>
                <w:sz w:val="24"/>
              </w:rPr>
            </w:pPr>
            <w:r>
              <w:rPr>
                <w:rFonts w:hint="eastAsia" w:ascii="Microsoft JhengHei" w:eastAsia="Microsoft JhengHei"/>
                <w:b/>
                <w:sz w:val="24"/>
              </w:rPr>
              <w:t>监测内容</w:t>
            </w:r>
          </w:p>
        </w:tc>
        <w:tc>
          <w:tcPr>
            <w:tcW w:w="1191" w:type="dxa"/>
            <w:tcBorders>
              <w:left w:val="single" w:color="000000" w:sz="6" w:space="0"/>
              <w:bottom w:val="single" w:color="000000" w:sz="6" w:space="0"/>
              <w:right w:val="single" w:color="000000" w:sz="6" w:space="0"/>
            </w:tcBorders>
          </w:tcPr>
          <w:p>
            <w:pPr>
              <w:pStyle w:val="12"/>
              <w:spacing w:before="137"/>
              <w:ind w:right="212"/>
              <w:jc w:val="right"/>
              <w:rPr>
                <w:rFonts w:ascii="Microsoft JhengHei" w:eastAsia="Microsoft JhengHei"/>
                <w:b/>
                <w:sz w:val="24"/>
              </w:rPr>
            </w:pPr>
            <w:r>
              <w:rPr>
                <w:rFonts w:hint="eastAsia" w:ascii="Microsoft JhengHei" w:eastAsia="Microsoft JhengHei"/>
                <w:b/>
                <w:sz w:val="24"/>
              </w:rPr>
              <w:t>排放口</w:t>
            </w:r>
          </w:p>
        </w:tc>
        <w:tc>
          <w:tcPr>
            <w:tcW w:w="1805" w:type="dxa"/>
            <w:tcBorders>
              <w:left w:val="single" w:color="000000" w:sz="6" w:space="0"/>
              <w:bottom w:val="single" w:color="000000" w:sz="6" w:space="0"/>
              <w:right w:val="single" w:color="000000" w:sz="6" w:space="0"/>
            </w:tcBorders>
          </w:tcPr>
          <w:p>
            <w:pPr>
              <w:pStyle w:val="12"/>
              <w:spacing w:before="137"/>
              <w:ind w:left="510"/>
              <w:rPr>
                <w:rFonts w:ascii="Microsoft JhengHei" w:eastAsia="Microsoft JhengHei"/>
                <w:b/>
                <w:sz w:val="24"/>
              </w:rPr>
            </w:pPr>
            <w:r>
              <w:rPr>
                <w:rFonts w:hint="eastAsia" w:ascii="Microsoft JhengHei" w:eastAsia="Microsoft JhengHei"/>
                <w:b/>
                <w:sz w:val="24"/>
              </w:rPr>
              <w:t>监测点位</w:t>
            </w:r>
          </w:p>
        </w:tc>
        <w:tc>
          <w:tcPr>
            <w:tcW w:w="1268" w:type="dxa"/>
            <w:tcBorders>
              <w:left w:val="single" w:color="000000" w:sz="6" w:space="0"/>
              <w:bottom w:val="single" w:color="000000" w:sz="6" w:space="0"/>
              <w:right w:val="single" w:color="000000" w:sz="6" w:space="0"/>
            </w:tcBorders>
          </w:tcPr>
          <w:p>
            <w:pPr>
              <w:pStyle w:val="12"/>
              <w:spacing w:before="137"/>
              <w:ind w:left="149" w:right="120"/>
              <w:jc w:val="center"/>
              <w:rPr>
                <w:rFonts w:ascii="Microsoft JhengHei" w:eastAsia="Microsoft JhengHei"/>
                <w:b/>
                <w:sz w:val="24"/>
              </w:rPr>
            </w:pPr>
            <w:r>
              <w:rPr>
                <w:rFonts w:hint="eastAsia" w:ascii="Microsoft JhengHei" w:eastAsia="Microsoft JhengHei"/>
                <w:b/>
                <w:sz w:val="24"/>
              </w:rPr>
              <w:t>监测频次</w:t>
            </w:r>
          </w:p>
        </w:tc>
        <w:tc>
          <w:tcPr>
            <w:tcW w:w="2554" w:type="dxa"/>
            <w:tcBorders>
              <w:left w:val="single" w:color="000000" w:sz="6" w:space="0"/>
              <w:bottom w:val="single" w:color="000000" w:sz="6" w:space="0"/>
              <w:right w:val="single" w:color="000000" w:sz="6" w:space="0"/>
            </w:tcBorders>
          </w:tcPr>
          <w:p>
            <w:pPr>
              <w:pStyle w:val="12"/>
              <w:spacing w:before="137"/>
              <w:ind w:left="614"/>
              <w:rPr>
                <w:rFonts w:ascii="Microsoft JhengHei" w:eastAsia="Microsoft JhengHei"/>
                <w:b/>
                <w:sz w:val="24"/>
              </w:rPr>
            </w:pPr>
            <w:r>
              <w:rPr>
                <w:rFonts w:hint="eastAsia" w:ascii="Microsoft JhengHei" w:eastAsia="Microsoft JhengHei"/>
                <w:b/>
                <w:sz w:val="24"/>
              </w:rPr>
              <w:t>执行排放标准</w:t>
            </w:r>
          </w:p>
        </w:tc>
        <w:tc>
          <w:tcPr>
            <w:tcW w:w="1268" w:type="dxa"/>
            <w:tcBorders>
              <w:left w:val="single" w:color="000000" w:sz="6" w:space="0"/>
              <w:bottom w:val="single" w:color="000000" w:sz="6" w:space="0"/>
              <w:right w:val="single" w:color="000000" w:sz="6" w:space="0"/>
            </w:tcBorders>
          </w:tcPr>
          <w:p>
            <w:pPr>
              <w:pStyle w:val="12"/>
              <w:spacing w:before="137"/>
              <w:ind w:left="119" w:right="121"/>
              <w:jc w:val="center"/>
              <w:rPr>
                <w:rFonts w:ascii="Microsoft JhengHei" w:eastAsia="Microsoft JhengHei"/>
                <w:b/>
                <w:sz w:val="24"/>
              </w:rPr>
            </w:pPr>
            <w:r>
              <w:rPr>
                <w:rFonts w:hint="eastAsia" w:ascii="Microsoft JhengHei" w:eastAsia="Microsoft JhengHei"/>
                <w:b/>
                <w:sz w:val="24"/>
              </w:rPr>
              <w:t>标准限值</w:t>
            </w:r>
          </w:p>
        </w:tc>
        <w:tc>
          <w:tcPr>
            <w:tcW w:w="1732" w:type="dxa"/>
            <w:tcBorders>
              <w:left w:val="single" w:color="000000" w:sz="6" w:space="0"/>
              <w:bottom w:val="single" w:color="000000" w:sz="6" w:space="0"/>
              <w:right w:val="single" w:color="000000" w:sz="6" w:space="0"/>
            </w:tcBorders>
          </w:tcPr>
          <w:p>
            <w:pPr>
              <w:pStyle w:val="12"/>
              <w:spacing w:before="137"/>
              <w:ind w:left="111" w:right="113"/>
              <w:jc w:val="center"/>
              <w:rPr>
                <w:rFonts w:ascii="Microsoft JhengHei" w:eastAsia="Microsoft JhengHei"/>
                <w:b/>
                <w:sz w:val="24"/>
              </w:rPr>
            </w:pPr>
            <w:r>
              <w:rPr>
                <w:rFonts w:hint="eastAsia" w:ascii="Microsoft JhengHei" w:eastAsia="Microsoft JhengHei"/>
                <w:b/>
                <w:sz w:val="24"/>
              </w:rPr>
              <w:t>监测方法</w:t>
            </w:r>
          </w:p>
        </w:tc>
        <w:tc>
          <w:tcPr>
            <w:tcW w:w="1857" w:type="dxa"/>
            <w:tcBorders>
              <w:left w:val="single" w:color="000000" w:sz="6" w:space="0"/>
              <w:bottom w:val="single" w:color="000000" w:sz="6" w:space="0"/>
              <w:right w:val="single" w:color="000000" w:sz="6" w:space="0"/>
            </w:tcBorders>
          </w:tcPr>
          <w:p>
            <w:pPr>
              <w:pStyle w:val="12"/>
              <w:spacing w:before="137"/>
              <w:ind w:left="97" w:right="98"/>
              <w:jc w:val="center"/>
              <w:rPr>
                <w:rFonts w:ascii="Microsoft JhengHei" w:eastAsia="Microsoft JhengHei"/>
                <w:b/>
                <w:sz w:val="24"/>
              </w:rPr>
            </w:pPr>
            <w:r>
              <w:rPr>
                <w:rFonts w:hint="eastAsia" w:ascii="Microsoft JhengHei" w:eastAsia="Microsoft JhengHei"/>
                <w:b/>
                <w:sz w:val="24"/>
              </w:rPr>
              <w:t>分析仪器</w:t>
            </w:r>
          </w:p>
        </w:tc>
        <w:tc>
          <w:tcPr>
            <w:tcW w:w="1668" w:type="dxa"/>
            <w:tcBorders>
              <w:left w:val="single" w:color="000000" w:sz="6" w:space="0"/>
              <w:bottom w:val="single" w:color="000000" w:sz="6" w:space="0"/>
            </w:tcBorders>
          </w:tcPr>
          <w:p>
            <w:pPr>
              <w:pStyle w:val="12"/>
              <w:spacing w:before="137"/>
              <w:ind w:left="314"/>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restart"/>
            <w:tcBorders>
              <w:top w:val="single" w:color="000000" w:sz="6" w:space="0"/>
              <w:right w:val="single" w:color="000000" w:sz="6" w:space="0"/>
            </w:tcBorders>
          </w:tcPr>
          <w:p>
            <w:pPr>
              <w:pStyle w:val="12"/>
              <w:spacing w:before="16"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PH值</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DW002</w:t>
            </w:r>
          </w:p>
        </w:tc>
        <w:tc>
          <w:tcPr>
            <w:tcW w:w="1805"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雨水排放口</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p>
          <w:p>
            <w:pPr>
              <w:jc w:val="center"/>
            </w:pPr>
            <w:r>
              <w:rPr>
                <w:rFonts w:hint="eastAsia"/>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center"/>
          </w:tcPr>
          <w:p>
            <w:pPr>
              <w:jc w:val="center"/>
            </w:pPr>
            <w:r>
              <w:t>石油化学工业污染物排放标准(GB 31571-</w:t>
            </w:r>
          </w:p>
          <w:p>
            <w:pPr>
              <w:jc w:val="center"/>
            </w:pPr>
            <w:r>
              <w:t>2015)</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r>
              <w:t>6.0--</w:t>
            </w:r>
          </w:p>
          <w:p>
            <w:pPr>
              <w:jc w:val="center"/>
            </w:pPr>
            <w:r>
              <w:t>9.0(无量纲)</w:t>
            </w:r>
          </w:p>
        </w:tc>
        <w:tc>
          <w:tcPr>
            <w:tcW w:w="1732"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水质</w:t>
            </w:r>
            <w:r>
              <w:rPr>
                <w:rFonts w:hint="eastAsia"/>
                <w:lang w:val="en-US"/>
              </w:rPr>
              <w:t xml:space="preserve"> PH值的测定 玻璃电极法 GB6920-1986</w:t>
            </w:r>
          </w:p>
        </w:tc>
        <w:tc>
          <w:tcPr>
            <w:tcW w:w="1857" w:type="dxa"/>
            <w:tcBorders>
              <w:top w:val="single" w:color="000000" w:sz="6" w:space="0"/>
              <w:left w:val="single" w:color="000000" w:sz="6" w:space="0"/>
              <w:bottom w:val="single" w:color="000000" w:sz="6" w:space="0"/>
              <w:right w:val="single" w:color="000000" w:sz="6" w:space="0"/>
            </w:tcBorders>
            <w:vAlign w:val="center"/>
          </w:tcPr>
          <w:p>
            <w:pPr>
              <w:jc w:val="center"/>
            </w:pPr>
          </w:p>
          <w:p>
            <w:pPr>
              <w:jc w:val="center"/>
            </w:pPr>
            <w:r>
              <w:t>PH 计</w:t>
            </w:r>
          </w:p>
        </w:tc>
        <w:tc>
          <w:tcPr>
            <w:tcW w:w="1668" w:type="dxa"/>
            <w:tcBorders>
              <w:top w:val="single" w:color="000000" w:sz="6" w:space="0"/>
              <w:left w:val="single" w:color="000000" w:sz="6" w:space="0"/>
              <w:bottom w:val="single" w:color="000000" w:sz="6" w:space="0"/>
            </w:tcBorders>
          </w:tcPr>
          <w:p>
            <w:pPr>
              <w:jc w:val="center"/>
              <w:rPr>
                <w:rFonts w:hint="eastAsia"/>
                <w:lang w:eastAsia="zh-CN"/>
              </w:rPr>
            </w:pPr>
            <w:r>
              <w:rPr>
                <w:rFonts w:hint="eastAsia"/>
                <w:lang w:eastAsia="zh-CN"/>
              </w:rPr>
              <w:t>依托胜华新能源科技（东营）有限公司雨水检测浓度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397" w:type="dxa"/>
            <w:vMerge w:val="continue"/>
            <w:tcBorders>
              <w:right w:val="single" w:color="000000" w:sz="6" w:space="0"/>
            </w:tcBorders>
          </w:tcPr>
          <w:p>
            <w:pPr>
              <w:pStyle w:val="12"/>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悬浮物</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DW002</w:t>
            </w:r>
          </w:p>
        </w:tc>
        <w:tc>
          <w:tcPr>
            <w:tcW w:w="1805"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雨水排放口</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p>
          <w:p>
            <w:pPr>
              <w:jc w:val="center"/>
            </w:pPr>
            <w:r>
              <w:rPr>
                <w:rFonts w:hint="eastAsia"/>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center"/>
          </w:tcPr>
          <w:p>
            <w:pPr>
              <w:jc w:val="center"/>
            </w:pPr>
            <w:r>
              <w:t>流域水污染物综合排放标准 第 5 部分： 半岛流域(DB37/3416.5- 2018)</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r>
              <w:t>20 mg/L</w:t>
            </w:r>
          </w:p>
        </w:tc>
        <w:tc>
          <w:tcPr>
            <w:tcW w:w="1732" w:type="dxa"/>
            <w:tcBorders>
              <w:top w:val="single" w:color="000000" w:sz="6" w:space="0"/>
              <w:left w:val="single" w:color="000000" w:sz="6" w:space="0"/>
              <w:bottom w:val="single" w:color="000000" w:sz="6" w:space="0"/>
              <w:right w:val="single" w:color="000000" w:sz="6" w:space="0"/>
            </w:tcBorders>
            <w:vAlign w:val="center"/>
          </w:tcPr>
          <w:p>
            <w:pPr>
              <w:jc w:val="center"/>
            </w:pPr>
            <w:r>
              <w:t>水质 苯系物的测定 重量法 GB 11890-1989</w:t>
            </w:r>
          </w:p>
        </w:tc>
        <w:tc>
          <w:tcPr>
            <w:tcW w:w="1857"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lang w:val="en-US" w:eastAsia="zh-CN"/>
              </w:rPr>
              <w:t>分析</w:t>
            </w:r>
            <w:r>
              <w:t>天平</w:t>
            </w:r>
          </w:p>
        </w:tc>
        <w:tc>
          <w:tcPr>
            <w:tcW w:w="1668" w:type="dxa"/>
            <w:tcBorders>
              <w:top w:val="single" w:color="000000" w:sz="6" w:space="0"/>
              <w:left w:val="single" w:color="000000" w:sz="6" w:space="0"/>
              <w:bottom w:val="single" w:color="000000" w:sz="6" w:space="0"/>
            </w:tcBorders>
          </w:tcPr>
          <w:p>
            <w:pPr>
              <w:jc w:val="center"/>
              <w:rPr>
                <w:rFonts w:hint="eastAsia"/>
                <w:lang w:eastAsia="zh-CN"/>
              </w:rPr>
            </w:pPr>
            <w:r>
              <w:rPr>
                <w:rFonts w:hint="eastAsia"/>
                <w:lang w:eastAsia="zh-CN"/>
              </w:rPr>
              <w:t>依托胜华新能源科技（东营）有限公司雨水检测浓度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continue"/>
            <w:tcBorders>
              <w:right w:val="single" w:color="000000" w:sz="6" w:space="0"/>
            </w:tcBorders>
          </w:tcPr>
          <w:p>
            <w:pPr>
              <w:pStyle w:val="12"/>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化学需氧量</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DW002</w:t>
            </w:r>
          </w:p>
        </w:tc>
        <w:tc>
          <w:tcPr>
            <w:tcW w:w="1805"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雨水排放口</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p>
          <w:p>
            <w:pPr>
              <w:jc w:val="center"/>
            </w:pPr>
            <w:r>
              <w:rPr>
                <w:rFonts w:hint="eastAsia"/>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center"/>
          </w:tcPr>
          <w:p>
            <w:pPr>
              <w:jc w:val="center"/>
            </w:pPr>
            <w:r>
              <w:t>流域水污染物综合排放标准 第 5 部分：半岛流域(DB373416.5-</w:t>
            </w:r>
          </w:p>
          <w:p>
            <w:pPr>
              <w:jc w:val="center"/>
            </w:pPr>
            <w:r>
              <w:t>2018)</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r>
              <w:t>40 mg/L</w:t>
            </w:r>
          </w:p>
        </w:tc>
        <w:tc>
          <w:tcPr>
            <w:tcW w:w="1732"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高氯废水</w:t>
            </w:r>
            <w:r>
              <w:rPr>
                <w:rFonts w:hint="eastAsia"/>
                <w:lang w:val="en-US"/>
              </w:rPr>
              <w:t xml:space="preserve"> 化学需氧量的测定 氯气校正法HJ/T70-2001</w:t>
            </w:r>
          </w:p>
        </w:tc>
        <w:tc>
          <w:tcPr>
            <w:tcW w:w="1857" w:type="dxa"/>
            <w:tcBorders>
              <w:top w:val="single" w:color="000000" w:sz="6" w:space="0"/>
              <w:left w:val="single" w:color="000000" w:sz="6" w:space="0"/>
              <w:bottom w:val="single" w:color="000000" w:sz="6" w:space="0"/>
              <w:right w:val="single" w:color="000000" w:sz="6" w:space="0"/>
            </w:tcBorders>
            <w:vAlign w:val="center"/>
          </w:tcPr>
          <w:p>
            <w:pPr>
              <w:jc w:val="center"/>
            </w:pPr>
            <w:r>
              <w:t>化学需氧量</w:t>
            </w:r>
          </w:p>
        </w:tc>
        <w:tc>
          <w:tcPr>
            <w:tcW w:w="1668" w:type="dxa"/>
            <w:tcBorders>
              <w:top w:val="single" w:color="000000" w:sz="6" w:space="0"/>
              <w:left w:val="single" w:color="000000" w:sz="6" w:space="0"/>
              <w:bottom w:val="single" w:color="000000" w:sz="6" w:space="0"/>
            </w:tcBorders>
          </w:tcPr>
          <w:p>
            <w:pPr>
              <w:jc w:val="center"/>
              <w:rPr>
                <w:rFonts w:hint="eastAsia"/>
                <w:lang w:eastAsia="zh-CN"/>
              </w:rPr>
            </w:pPr>
            <w:r>
              <w:rPr>
                <w:rFonts w:hint="eastAsia"/>
                <w:lang w:eastAsia="zh-CN"/>
              </w:rPr>
              <w:t>依托胜华新能源科技（东营）有限公司雨水检测浓度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continue"/>
            <w:tcBorders>
              <w:right w:val="single" w:color="000000" w:sz="6" w:space="0"/>
            </w:tcBorders>
          </w:tcPr>
          <w:p>
            <w:pPr>
              <w:pStyle w:val="12"/>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氨氮</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DW002</w:t>
            </w:r>
          </w:p>
        </w:tc>
        <w:tc>
          <w:tcPr>
            <w:tcW w:w="1805"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雨水排放口</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p>
          <w:p>
            <w:pPr>
              <w:jc w:val="center"/>
            </w:pPr>
            <w:r>
              <w:rPr>
                <w:rFonts w:hint="eastAsia"/>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center"/>
          </w:tcPr>
          <w:p>
            <w:pPr>
              <w:jc w:val="center"/>
            </w:pPr>
            <w:r>
              <w:t>DB 373416.5-</w:t>
            </w:r>
          </w:p>
          <w:p>
            <w:pPr>
              <w:jc w:val="center"/>
            </w:pPr>
            <w:r>
              <w:t>2018(流域水污染物综 合排放标准 第 5 部分： 半岛流域)</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r>
              <w:t>2 mg/L</w:t>
            </w:r>
          </w:p>
        </w:tc>
        <w:tc>
          <w:tcPr>
            <w:tcW w:w="1732" w:type="dxa"/>
            <w:tcBorders>
              <w:top w:val="single" w:color="000000" w:sz="6" w:space="0"/>
              <w:left w:val="single" w:color="000000" w:sz="6" w:space="0"/>
              <w:bottom w:val="single" w:color="000000" w:sz="6" w:space="0"/>
              <w:right w:val="single" w:color="000000" w:sz="6" w:space="0"/>
            </w:tcBorders>
            <w:vAlign w:val="center"/>
          </w:tcPr>
          <w:p>
            <w:pPr>
              <w:jc w:val="center"/>
            </w:pPr>
            <w:r>
              <w:t>水质氨氮的测定纳氏试剂分光光度法HJ</w:t>
            </w:r>
          </w:p>
          <w:p>
            <w:pPr>
              <w:jc w:val="center"/>
            </w:pPr>
            <w:r>
              <w:t>535-2009</w:t>
            </w:r>
          </w:p>
        </w:tc>
        <w:tc>
          <w:tcPr>
            <w:tcW w:w="1857" w:type="dxa"/>
            <w:tcBorders>
              <w:top w:val="single" w:color="000000" w:sz="6" w:space="0"/>
              <w:left w:val="single" w:color="000000" w:sz="6" w:space="0"/>
              <w:bottom w:val="single" w:color="000000" w:sz="6" w:space="0"/>
              <w:right w:val="single" w:color="000000" w:sz="6" w:space="0"/>
            </w:tcBorders>
            <w:vAlign w:val="center"/>
          </w:tcPr>
          <w:p>
            <w:pPr>
              <w:jc w:val="center"/>
            </w:pPr>
            <w:r>
              <w:t>分光光度计</w:t>
            </w:r>
          </w:p>
        </w:tc>
        <w:tc>
          <w:tcPr>
            <w:tcW w:w="1668" w:type="dxa"/>
            <w:tcBorders>
              <w:top w:val="single" w:color="000000" w:sz="6" w:space="0"/>
              <w:left w:val="single" w:color="000000" w:sz="6" w:space="0"/>
              <w:bottom w:val="single" w:color="000000" w:sz="6" w:space="0"/>
            </w:tcBorders>
          </w:tcPr>
          <w:p>
            <w:pPr>
              <w:jc w:val="center"/>
              <w:rPr>
                <w:rFonts w:hint="eastAsia"/>
                <w:lang w:eastAsia="zh-CN"/>
              </w:rPr>
            </w:pPr>
            <w:r>
              <w:rPr>
                <w:rFonts w:hint="eastAsia"/>
                <w:lang w:eastAsia="zh-CN"/>
              </w:rPr>
              <w:t>依托胜华新能源科技（东营）有限公司雨水检测浓度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continue"/>
            <w:tcBorders>
              <w:bottom w:val="single" w:color="000000" w:sz="6" w:space="0"/>
              <w:right w:val="single" w:color="000000" w:sz="6" w:space="0"/>
            </w:tcBorders>
          </w:tcPr>
          <w:p>
            <w:pPr>
              <w:pStyle w:val="12"/>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石油类</w:t>
            </w:r>
          </w:p>
        </w:tc>
        <w:tc>
          <w:tcPr>
            <w:tcW w:w="1191" w:type="dxa"/>
            <w:tcBorders>
              <w:top w:val="single" w:color="000000" w:sz="6" w:space="0"/>
              <w:left w:val="single" w:color="000000" w:sz="6" w:space="0"/>
              <w:bottom w:val="single" w:color="000000" w:sz="6" w:space="0"/>
              <w:right w:val="single" w:color="000000" w:sz="6" w:space="0"/>
            </w:tcBorders>
            <w:vAlign w:val="center"/>
          </w:tcPr>
          <w:p>
            <w:pPr>
              <w:jc w:val="center"/>
              <w:rPr>
                <w:lang w:val="en-US"/>
              </w:rPr>
            </w:pPr>
            <w:r>
              <w:rPr>
                <w:rFonts w:hint="eastAsia"/>
                <w:lang w:val="en-US"/>
              </w:rPr>
              <w:t>DW002</w:t>
            </w:r>
          </w:p>
        </w:tc>
        <w:tc>
          <w:tcPr>
            <w:tcW w:w="1805"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雨水排放口</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排放时按日监测</w:t>
            </w:r>
          </w:p>
        </w:tc>
        <w:tc>
          <w:tcPr>
            <w:tcW w:w="2554" w:type="dxa"/>
            <w:tcBorders>
              <w:top w:val="single" w:color="000000" w:sz="6" w:space="0"/>
              <w:left w:val="single" w:color="000000" w:sz="6" w:space="0"/>
              <w:bottom w:val="single" w:color="000000" w:sz="6" w:space="0"/>
              <w:right w:val="single" w:color="000000" w:sz="6" w:space="0"/>
            </w:tcBorders>
            <w:vAlign w:val="center"/>
          </w:tcPr>
          <w:p>
            <w:pPr>
              <w:jc w:val="center"/>
            </w:pPr>
            <w:r>
              <w:t>流域水污染物综合排放标准 第 5 部分： 半岛流域(DB37/3416.5- 2018)</w:t>
            </w:r>
          </w:p>
        </w:tc>
        <w:tc>
          <w:tcPr>
            <w:tcW w:w="1268" w:type="dxa"/>
            <w:tcBorders>
              <w:top w:val="single" w:color="000000" w:sz="6" w:space="0"/>
              <w:left w:val="single" w:color="000000" w:sz="6" w:space="0"/>
              <w:bottom w:val="single" w:color="000000" w:sz="6" w:space="0"/>
              <w:right w:val="single" w:color="000000" w:sz="6" w:space="0"/>
            </w:tcBorders>
            <w:vAlign w:val="center"/>
          </w:tcPr>
          <w:p>
            <w:pPr>
              <w:jc w:val="center"/>
            </w:pPr>
            <w:r>
              <w:t>3 mg/L</w:t>
            </w:r>
          </w:p>
        </w:tc>
        <w:tc>
          <w:tcPr>
            <w:tcW w:w="1732" w:type="dxa"/>
            <w:tcBorders>
              <w:top w:val="single" w:color="000000" w:sz="6" w:space="0"/>
              <w:left w:val="single" w:color="000000" w:sz="6" w:space="0"/>
              <w:bottom w:val="single" w:color="000000" w:sz="6" w:space="0"/>
              <w:right w:val="single" w:color="000000" w:sz="6" w:space="0"/>
            </w:tcBorders>
            <w:vAlign w:val="center"/>
          </w:tcPr>
          <w:p>
            <w:pPr>
              <w:jc w:val="center"/>
            </w:pPr>
            <w:r>
              <w:t>水质石油类和动植物油的测定红外光度法GB/T 16488-</w:t>
            </w:r>
          </w:p>
          <w:p>
            <w:pPr>
              <w:jc w:val="center"/>
            </w:pPr>
            <w:r>
              <w:t>1996</w:t>
            </w:r>
          </w:p>
        </w:tc>
        <w:tc>
          <w:tcPr>
            <w:tcW w:w="1857" w:type="dxa"/>
            <w:tcBorders>
              <w:top w:val="single" w:color="000000" w:sz="6" w:space="0"/>
              <w:left w:val="single" w:color="000000" w:sz="6" w:space="0"/>
              <w:bottom w:val="single" w:color="000000" w:sz="6" w:space="0"/>
              <w:right w:val="single" w:color="000000" w:sz="6" w:space="0"/>
            </w:tcBorders>
            <w:vAlign w:val="center"/>
          </w:tcPr>
          <w:p>
            <w:pPr>
              <w:jc w:val="center"/>
            </w:pPr>
            <w:r>
              <w:t>分光光度计</w:t>
            </w:r>
          </w:p>
        </w:tc>
        <w:tc>
          <w:tcPr>
            <w:tcW w:w="1668" w:type="dxa"/>
            <w:tcBorders>
              <w:top w:val="single" w:color="000000" w:sz="6" w:space="0"/>
              <w:left w:val="single" w:color="000000" w:sz="6" w:space="0"/>
              <w:bottom w:val="single" w:color="000000" w:sz="6" w:space="0"/>
            </w:tcBorders>
          </w:tcPr>
          <w:p>
            <w:pPr>
              <w:jc w:val="center"/>
              <w:rPr>
                <w:rFonts w:hint="eastAsia"/>
                <w:lang w:eastAsia="zh-CN"/>
              </w:rPr>
            </w:pPr>
            <w:r>
              <w:rPr>
                <w:rFonts w:hint="eastAsia"/>
                <w:lang w:eastAsia="zh-CN"/>
              </w:rPr>
              <w:t>依托胜华新能源科技（东营）有限公司雨水检测浓度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2271" w:type="dxa"/>
            <w:gridSpan w:val="2"/>
            <w:tcBorders>
              <w:left w:val="single" w:color="000000" w:sz="12" w:space="0"/>
            </w:tcBorders>
          </w:tcPr>
          <w:p>
            <w:pPr>
              <w:pStyle w:val="12"/>
              <w:spacing w:before="19"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8"/>
            <w:tcBorders>
              <w:right w:val="single" w:color="000000" w:sz="12" w:space="0"/>
            </w:tcBorders>
          </w:tcPr>
          <w:p>
            <w:pPr>
              <w:pStyle w:val="12"/>
              <w:spacing w:before="31" w:line="370" w:lineRule="atLeast"/>
              <w:ind w:left="115" w:right="11284"/>
              <w:rPr>
                <w:sz w:val="24"/>
              </w:rPr>
            </w:pPr>
            <w:r>
              <w:rPr>
                <w:sz w:val="24"/>
              </w:rPr>
              <w:t>排放方式：排放口排放去向：溢洪河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2" w:hRule="atLeast"/>
        </w:trPr>
        <w:tc>
          <w:tcPr>
            <w:tcW w:w="2271" w:type="dxa"/>
            <w:gridSpan w:val="2"/>
            <w:tcBorders>
              <w:left w:val="single" w:color="000000" w:sz="12" w:space="0"/>
            </w:tcBorders>
          </w:tcPr>
          <w:p>
            <w:pPr>
              <w:pStyle w:val="12"/>
              <w:spacing w:before="16"/>
              <w:rPr>
                <w:rFonts w:ascii="Microsoft JhengHei"/>
                <w:b/>
                <w:sz w:val="17"/>
              </w:rPr>
            </w:pPr>
          </w:p>
          <w:p>
            <w:pPr>
              <w:pStyle w:val="12"/>
              <w:spacing w:before="1"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right w:val="single" w:color="000000" w:sz="12" w:space="0"/>
            </w:tcBorders>
          </w:tcPr>
          <w:p>
            <w:pPr>
              <w:pStyle w:val="12"/>
              <w:spacing w:before="94" w:line="242" w:lineRule="auto"/>
              <w:ind w:left="115" w:right="76"/>
              <w:jc w:val="both"/>
              <w:rPr>
                <w:rFonts w:hint="eastAsia" w:eastAsia="宋体"/>
                <w:sz w:val="24"/>
                <w:lang w:eastAsia="zh-CN"/>
              </w:rPr>
            </w:pPr>
            <w:r>
              <w:rPr>
                <w:rFonts w:hint="eastAsia"/>
                <w:sz w:val="24"/>
              </w:rPr>
              <w:t>采样方式为</w:t>
            </w:r>
            <w:r>
              <w:rPr>
                <w:rFonts w:hint="eastAsia"/>
                <w:sz w:val="24"/>
                <w:lang w:val="en-US" w:eastAsia="zh-CN"/>
              </w:rPr>
              <w:t>非连续采样</w:t>
            </w:r>
            <w:r>
              <w:rPr>
                <w:rFonts w:hint="eastAsia"/>
                <w:sz w:val="24"/>
              </w:rPr>
              <w:t>，采样个数为</w:t>
            </w:r>
            <w:r>
              <w:rPr>
                <w:rFonts w:hint="eastAsia"/>
                <w:sz w:val="24"/>
                <w:lang w:val="en-US" w:eastAsia="zh-CN"/>
              </w:rPr>
              <w:t>3</w:t>
            </w:r>
            <w:r>
              <w:rPr>
                <w:rFonts w:hint="eastAsia"/>
                <w:sz w:val="24"/>
              </w:rPr>
              <w:t xml:space="preserve">个。委托有资质的机构处理，并监督委托有资质的机构废水手工采样方法的选择参照相关污染物排放标准及 </w:t>
            </w:r>
            <w:r>
              <w:rPr>
                <w:sz w:val="24"/>
              </w:rPr>
              <w:t>HJ/T 91</w:t>
            </w:r>
            <w:r>
              <w:rPr>
                <w:rFonts w:hint="eastAsia"/>
                <w:sz w:val="24"/>
              </w:rPr>
              <w:t>、</w:t>
            </w:r>
            <w:r>
              <w:rPr>
                <w:sz w:val="24"/>
              </w:rPr>
              <w:t>HJ/T 92</w:t>
            </w:r>
            <w:r>
              <w:rPr>
                <w:rFonts w:hint="eastAsia"/>
                <w:sz w:val="24"/>
              </w:rPr>
              <w:t>、</w:t>
            </w:r>
            <w:r>
              <w:rPr>
                <w:sz w:val="24"/>
              </w:rPr>
              <w:t>HJ 493</w:t>
            </w:r>
            <w:r>
              <w:rPr>
                <w:rFonts w:hint="eastAsia"/>
                <w:sz w:val="24"/>
              </w:rPr>
              <w:t>、</w:t>
            </w:r>
            <w:r>
              <w:rPr>
                <w:sz w:val="24"/>
              </w:rPr>
              <w:t>HJ 494</w:t>
            </w:r>
            <w:r>
              <w:rPr>
                <w:rFonts w:hint="eastAsia"/>
                <w:sz w:val="24"/>
              </w:rPr>
              <w:t xml:space="preserve">、 </w:t>
            </w:r>
            <w:r>
              <w:rPr>
                <w:sz w:val="24"/>
              </w:rPr>
              <w:t xml:space="preserve">HJ 495 </w:t>
            </w:r>
            <w:r>
              <w:rPr>
                <w:rFonts w:hint="eastAsia"/>
                <w:sz w:val="24"/>
              </w:rPr>
              <w:t xml:space="preserve">等执行，根据监测指标的特点确定采样方法为混合采样方法或瞬时采样的方法，单次 监测采样频次按相关污染物排放标准和 </w:t>
            </w:r>
            <w:r>
              <w:rPr>
                <w:sz w:val="24"/>
              </w:rPr>
              <w:t xml:space="preserve">HJ/T 91 </w:t>
            </w:r>
            <w:r>
              <w:rPr>
                <w:rFonts w:hint="eastAsia"/>
                <w:sz w:val="24"/>
              </w:rPr>
              <w:t xml:space="preserve">执行。污水自动监测采样方法参照 </w:t>
            </w:r>
            <w:r>
              <w:rPr>
                <w:sz w:val="24"/>
              </w:rPr>
              <w:t>HJ/T 35</w:t>
            </w:r>
            <w:r>
              <w:rPr>
                <w:rFonts w:hint="eastAsia"/>
                <w:sz w:val="24"/>
              </w:rPr>
              <w:t>3、HJ/T 354、HJ/T 355、HJ/T 356 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2"/>
              <w:spacing w:before="9"/>
              <w:rPr>
                <w:rFonts w:ascii="Microsoft JhengHei"/>
                <w:b/>
                <w:sz w:val="13"/>
              </w:rPr>
            </w:pPr>
          </w:p>
          <w:p>
            <w:pPr>
              <w:pStyle w:val="12"/>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8"/>
            <w:tcBorders>
              <w:right w:val="single" w:color="000000" w:sz="12" w:space="0"/>
            </w:tcBorders>
          </w:tcPr>
          <w:p>
            <w:pPr>
              <w:pStyle w:val="12"/>
              <w:spacing w:before="94"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2"/>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8"/>
            <w:tcBorders>
              <w:right w:val="single" w:color="000000" w:sz="12" w:space="0"/>
            </w:tcBorders>
          </w:tcPr>
          <w:p>
            <w:pPr>
              <w:pStyle w:val="12"/>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tcPr>
          <w:p>
            <w:pPr>
              <w:pStyle w:val="12"/>
              <w:spacing w:before="6"/>
              <w:rPr>
                <w:rFonts w:ascii="Microsoft JhengHei"/>
                <w:b/>
                <w:sz w:val="15"/>
              </w:rPr>
            </w:pPr>
          </w:p>
          <w:p>
            <w:pPr>
              <w:pStyle w:val="12"/>
              <w:spacing w:before="1"/>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8"/>
            <w:tcBorders>
              <w:bottom w:val="single" w:color="000000" w:sz="12" w:space="0"/>
              <w:right w:val="single" w:color="000000" w:sz="12" w:space="0"/>
            </w:tcBorders>
          </w:tcPr>
          <w:p>
            <w:pPr>
              <w:pStyle w:val="12"/>
              <w:rPr>
                <w:rFonts w:ascii="Times New Roman"/>
                <w:sz w:val="24"/>
              </w:rPr>
            </w:pPr>
          </w:p>
        </w:tc>
      </w:tr>
    </w:tbl>
    <w:p>
      <w:pPr>
        <w:spacing w:line="484" w:lineRule="exact"/>
        <w:ind w:left="6380" w:right="6380"/>
        <w:jc w:val="center"/>
        <w:rPr>
          <w:rFonts w:ascii="Microsoft JhengHei" w:eastAsia="Microsoft JhengHei"/>
          <w:b/>
          <w:sz w:val="28"/>
        </w:rPr>
      </w:pPr>
      <w:r>
        <w:rPr>
          <w:rFonts w:hint="eastAsia" w:ascii="Microsoft JhengHei" w:eastAsia="Microsoft JhengHei"/>
          <w:b/>
          <w:sz w:val="28"/>
        </w:rPr>
        <w:t>无组织自行监测内容表</w:t>
      </w:r>
    </w:p>
    <w:p>
      <w:pPr>
        <w:pStyle w:val="5"/>
        <w:spacing w:before="8"/>
        <w:rPr>
          <w:rFonts w:ascii="Microsoft JhengHei"/>
          <w:b/>
          <w:sz w:val="18"/>
        </w:rPr>
      </w:pPr>
    </w:p>
    <w:tbl>
      <w:tblPr>
        <w:tblStyle w:val="8"/>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654"/>
        <w:gridCol w:w="1493"/>
        <w:gridCol w:w="2422"/>
        <w:gridCol w:w="1450"/>
        <w:gridCol w:w="195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2"/>
              <w:spacing w:line="358" w:lineRule="exact"/>
              <w:ind w:left="1075"/>
              <w:rPr>
                <w:rFonts w:ascii="Microsoft JhengHei" w:eastAsia="Microsoft JhengHei"/>
                <w:b/>
                <w:sz w:val="24"/>
              </w:rPr>
            </w:pPr>
            <w:r>
              <w:rPr>
                <w:rFonts w:hint="eastAsia" w:ascii="Microsoft JhengHei" w:eastAsia="Microsoft JhengHei"/>
                <w:b/>
                <w:sz w:val="24"/>
              </w:rPr>
              <w:t>监测项目</w:t>
            </w:r>
          </w:p>
          <w:p>
            <w:pPr>
              <w:pStyle w:val="12"/>
              <w:spacing w:line="343" w:lineRule="exact"/>
              <w:ind w:left="108"/>
              <w:rPr>
                <w:rFonts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2"/>
              <w:spacing w:before="137"/>
              <w:ind w:left="130" w:right="100"/>
              <w:jc w:val="center"/>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2"/>
              <w:spacing w:before="137"/>
              <w:ind w:left="230"/>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2"/>
              <w:spacing w:before="137"/>
              <w:ind w:left="614"/>
              <w:rPr>
                <w:rFonts w:ascii="Microsoft JhengHei" w:eastAsia="Microsoft JhengHei"/>
                <w:b/>
                <w:sz w:val="24"/>
              </w:rPr>
            </w:pPr>
            <w:r>
              <w:rPr>
                <w:rFonts w:hint="eastAsia" w:ascii="Microsoft JhengHei" w:eastAsia="Microsoft JhengHei"/>
                <w:b/>
                <w:sz w:val="24"/>
              </w:rPr>
              <w:t>执行排放标准</w:t>
            </w:r>
          </w:p>
        </w:tc>
        <w:tc>
          <w:tcPr>
            <w:tcW w:w="1493" w:type="dxa"/>
            <w:tcBorders>
              <w:left w:val="single" w:color="000000" w:sz="6" w:space="0"/>
              <w:bottom w:val="single" w:color="000000" w:sz="6" w:space="0"/>
              <w:right w:val="single" w:color="000000" w:sz="6" w:space="0"/>
            </w:tcBorders>
          </w:tcPr>
          <w:p>
            <w:pPr>
              <w:pStyle w:val="12"/>
              <w:spacing w:before="137"/>
              <w:ind w:left="121" w:right="122"/>
              <w:jc w:val="center"/>
              <w:rPr>
                <w:rFonts w:ascii="Microsoft JhengHei" w:eastAsia="Microsoft JhengHei"/>
                <w:b/>
                <w:sz w:val="24"/>
              </w:rPr>
            </w:pPr>
            <w:r>
              <w:rPr>
                <w:rFonts w:hint="eastAsia" w:ascii="Microsoft JhengHei" w:eastAsia="Microsoft JhengHei"/>
                <w:b/>
                <w:sz w:val="24"/>
              </w:rPr>
              <w:t>标准限值</w:t>
            </w:r>
          </w:p>
        </w:tc>
        <w:tc>
          <w:tcPr>
            <w:tcW w:w="2422" w:type="dxa"/>
            <w:tcBorders>
              <w:left w:val="single" w:color="000000" w:sz="6" w:space="0"/>
              <w:bottom w:val="single" w:color="000000" w:sz="6" w:space="0"/>
              <w:right w:val="single" w:color="000000" w:sz="6" w:space="0"/>
            </w:tcBorders>
          </w:tcPr>
          <w:p>
            <w:pPr>
              <w:pStyle w:val="12"/>
              <w:spacing w:before="137"/>
              <w:ind w:left="446"/>
              <w:rPr>
                <w:rFonts w:ascii="Microsoft JhengHei" w:eastAsia="Microsoft JhengHei"/>
                <w:b/>
                <w:sz w:val="24"/>
              </w:rPr>
            </w:pPr>
            <w:r>
              <w:rPr>
                <w:rFonts w:hint="eastAsia" w:ascii="Microsoft JhengHei" w:eastAsia="Microsoft JhengHei"/>
                <w:b/>
                <w:sz w:val="24"/>
              </w:rPr>
              <w:t>监测方法</w:t>
            </w:r>
          </w:p>
        </w:tc>
        <w:tc>
          <w:tcPr>
            <w:tcW w:w="1450" w:type="dxa"/>
            <w:tcBorders>
              <w:left w:val="single" w:color="000000" w:sz="6" w:space="0"/>
              <w:bottom w:val="single" w:color="000000" w:sz="6" w:space="0"/>
              <w:right w:val="single" w:color="000000" w:sz="6" w:space="0"/>
            </w:tcBorders>
          </w:tcPr>
          <w:p>
            <w:pPr>
              <w:pStyle w:val="12"/>
              <w:spacing w:before="137"/>
              <w:ind w:left="216" w:right="218"/>
              <w:jc w:val="center"/>
              <w:rPr>
                <w:rFonts w:ascii="Microsoft JhengHei" w:eastAsia="Microsoft JhengHei"/>
                <w:b/>
                <w:sz w:val="24"/>
              </w:rPr>
            </w:pPr>
            <w:r>
              <w:rPr>
                <w:rFonts w:hint="eastAsia" w:ascii="Microsoft JhengHei" w:eastAsia="Microsoft JhengHei"/>
                <w:b/>
                <w:sz w:val="24"/>
              </w:rPr>
              <w:t>分析仪器</w:t>
            </w:r>
          </w:p>
        </w:tc>
        <w:tc>
          <w:tcPr>
            <w:tcW w:w="1953" w:type="dxa"/>
            <w:tcBorders>
              <w:left w:val="single" w:color="000000" w:sz="6" w:space="0"/>
              <w:bottom w:val="single" w:color="000000" w:sz="6" w:space="0"/>
            </w:tcBorders>
          </w:tcPr>
          <w:p>
            <w:pPr>
              <w:pStyle w:val="12"/>
              <w:spacing w:before="137"/>
              <w:ind w:left="633" w:right="629"/>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00" w:hRule="atLeast"/>
        </w:trPr>
        <w:tc>
          <w:tcPr>
            <w:tcW w:w="397" w:type="dxa"/>
            <w:vMerge w:val="restart"/>
            <w:tcBorders>
              <w:top w:val="single" w:color="000000" w:sz="6" w:space="0"/>
              <w:right w:val="single" w:color="000000" w:sz="6" w:space="0"/>
            </w:tcBorders>
            <w:vAlign w:val="center"/>
          </w:tcPr>
          <w:p>
            <w:pPr>
              <w:jc w:val="center"/>
            </w:pPr>
            <w:r>
              <w:t>监测指标</w:t>
            </w: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pPr>
            <w:r>
              <w:t>氟化物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w:t>
            </w:r>
            <w:r>
              <w:t>上风向</w:t>
            </w:r>
          </w:p>
          <w:p>
            <w:pPr>
              <w:jc w:val="center"/>
              <w:rPr>
                <w:rFonts w:hint="eastAsia"/>
                <w:lang w:val="en-US" w:eastAsia="zh-CN"/>
              </w:rPr>
            </w:pP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pPr>
            <w:r>
              <w:t>0.02mg/m3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lang w:val="en-US" w:eastAsia="zh-CN"/>
              </w:rPr>
            </w:pPr>
            <w:r>
              <w:rPr>
                <w:rFonts w:hint="eastAsia"/>
                <w:lang w:val="en-US" w:eastAsia="zh-CN"/>
              </w:rPr>
              <w:t>环境空气</w:t>
            </w:r>
            <w:r>
              <w:t>氟化物的测定</w:t>
            </w:r>
            <w:r>
              <w:rPr>
                <w:rFonts w:hint="eastAsia"/>
                <w:lang w:val="en-US" w:eastAsia="zh-CN"/>
              </w:rPr>
              <w:t xml:space="preserve"> 滤膜采样/氟</w:t>
            </w:r>
            <w:r>
              <w:t>离子选择电极法 HJ</w:t>
            </w:r>
            <w:r>
              <w:rPr>
                <w:rFonts w:hint="eastAsia"/>
                <w:lang w:val="en-US" w:eastAsia="zh-CN"/>
              </w:rPr>
              <w:t>955</w:t>
            </w:r>
            <w:r>
              <w:t>- 20</w:t>
            </w:r>
            <w:r>
              <w:rPr>
                <w:rFonts w:hint="eastAsia"/>
                <w:lang w:val="en-US" w:eastAsia="zh-CN"/>
              </w:rPr>
              <w:t>18</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pPr>
            <w:r>
              <w:t>电极法</w:t>
            </w:r>
          </w:p>
        </w:tc>
        <w:tc>
          <w:tcPr>
            <w:tcW w:w="1953" w:type="dxa"/>
            <w:tcBorders>
              <w:top w:val="single" w:color="000000" w:sz="6" w:space="0"/>
              <w:left w:val="single" w:color="000000" w:sz="6" w:space="0"/>
              <w:bottom w:val="single" w:color="000000" w:sz="6" w:space="0"/>
            </w:tcBorders>
            <w:vAlign w:val="center"/>
          </w:tcPr>
          <w:p>
            <w:pPr>
              <w:jc w:val="center"/>
              <w:rPr>
                <w:rFonts w:hint="default"/>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5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pPr>
            <w:r>
              <w:t>氯化氢</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lang w:val="en-US" w:eastAsia="zh-CN"/>
              </w:rPr>
              <w:t>厂界</w:t>
            </w:r>
            <w:r>
              <w:t>上风向</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pPr>
            <w:r>
              <w:t>0.05mg/m3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lang w:val="en-US" w:eastAsia="zh-CN"/>
              </w:rPr>
            </w:pPr>
            <w:r>
              <w:t>环境空气和废气氯化氢的测定离子色谱法</w:t>
            </w:r>
            <w:r>
              <w:rPr>
                <w:rFonts w:hint="eastAsia"/>
                <w:lang w:val="en-US" w:eastAsia="zh-CN"/>
              </w:rPr>
              <w:t>HJ549-2016</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pPr>
            <w:r>
              <w:t>色谱仪</w:t>
            </w:r>
          </w:p>
        </w:tc>
        <w:tc>
          <w:tcPr>
            <w:tcW w:w="1953"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1"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pPr>
            <w:r>
              <w:t>颗粒物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lang w:val="en-US" w:eastAsia="zh-CN"/>
              </w:rPr>
              <w:t>厂界</w:t>
            </w:r>
            <w:r>
              <w:t>上风向</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大气污染物综合排放标准(GB16297-1996)</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pPr>
            <w:r>
              <w:t>1.0 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环境空气总悬浮</w:t>
            </w:r>
            <w:r>
              <w:t>颗粒物的测定重量法GB/</w:t>
            </w:r>
            <w:r>
              <w:rPr>
                <w:rFonts w:hint="eastAsia"/>
                <w:lang w:val="en-US" w:eastAsia="zh-CN"/>
              </w:rPr>
              <w:t>16297</w:t>
            </w:r>
            <w:r>
              <w:t>- 199</w:t>
            </w:r>
            <w:r>
              <w:rPr>
                <w:rFonts w:hint="eastAsia"/>
                <w:lang w:val="en-US" w:eastAsia="zh-CN"/>
              </w:rPr>
              <w:t>6</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lang w:val="en-US" w:eastAsia="zh-CN"/>
              </w:rPr>
              <w:t>电子天平</w:t>
            </w:r>
          </w:p>
        </w:tc>
        <w:tc>
          <w:tcPr>
            <w:tcW w:w="1953"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pPr>
            <w:r>
              <w:t>砷及其化合物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w:t>
            </w:r>
            <w:r>
              <w:t>上风向</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pPr>
            <w:r>
              <w:t>0.0</w:t>
            </w:r>
            <w:r>
              <w:rPr>
                <w:rFonts w:hint="eastAsia"/>
                <w:lang w:val="en-US" w:eastAsia="zh-CN"/>
              </w:rPr>
              <w:t>01</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pPr>
            <w:r>
              <w:t>环境空气和</w:t>
            </w:r>
            <w:r>
              <w:rPr>
                <w:rFonts w:hint="eastAsia"/>
                <w:lang w:val="en-US" w:eastAsia="zh-CN"/>
              </w:rPr>
              <w:t>废气砷</w:t>
            </w:r>
            <w:r>
              <w:t>的测定</w:t>
            </w:r>
            <w:r>
              <w:rPr>
                <w:rFonts w:hint="eastAsia"/>
                <w:lang w:val="en-US" w:eastAsia="zh-CN"/>
              </w:rPr>
              <w:t>分光光度</w:t>
            </w:r>
            <w:r>
              <w:t>法</w:t>
            </w:r>
            <w:r>
              <w:rPr>
                <w:rFonts w:hint="eastAsia"/>
                <w:lang w:val="en-US" w:eastAsia="zh-CN"/>
              </w:rPr>
              <w:t>HJ540-2010</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分光光度</w:t>
            </w:r>
            <w:r>
              <w:t>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pPr>
            <w:r>
              <w:t>氯</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w:t>
            </w:r>
            <w:r>
              <w:t>上风向</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pPr>
            <w:r>
              <w:t>0.</w:t>
            </w:r>
            <w:r>
              <w:rPr>
                <w:rFonts w:hint="eastAsia"/>
                <w:lang w:val="en-US" w:eastAsia="zh-CN"/>
              </w:rPr>
              <w:t>1</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lang w:val="en-US" w:eastAsia="zh-CN"/>
              </w:rPr>
            </w:pPr>
            <w:r>
              <w:rPr>
                <w:rFonts w:hint="eastAsia"/>
                <w:lang w:val="en-US" w:eastAsia="zh-CN"/>
              </w:rPr>
              <w:t>环境空气氯气等有毒有害气体的应急检测 电化学传感器法HJ872-2017</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电化学传感器法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pPr>
            <w:r>
              <w:t>挥发性有机物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w:t>
            </w:r>
            <w:r>
              <w:t>上风向</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挥发性有机物排放标准 第7部分 其他行业DB37/2801.7-2019</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lang w:val="en-US" w:eastAsia="zh-CN"/>
              </w:rPr>
              <w:t>2.0</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lang w:val="en-US"/>
              </w:rPr>
            </w:pPr>
            <w:r>
              <w:rPr>
                <w:rFonts w:hint="eastAsia"/>
                <w:lang w:val="en-US" w:eastAsia="zh-CN"/>
              </w:rPr>
              <w:t>环境空气总烃、甲烷和非甲烷总烃的测定 直接进样一气相色谱法HJ604</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直接进样一气相色谱</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氟化物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1</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0.02mg/m3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w:t>
            </w:r>
            <w:r>
              <w:t>氟化物的测定</w:t>
            </w:r>
            <w:r>
              <w:rPr>
                <w:rFonts w:hint="eastAsia"/>
                <w:lang w:val="en-US" w:eastAsia="zh-CN"/>
              </w:rPr>
              <w:t xml:space="preserve"> 滤膜采样/氟</w:t>
            </w:r>
            <w:r>
              <w:t>离子选择电极法 HJ</w:t>
            </w:r>
            <w:r>
              <w:rPr>
                <w:rFonts w:hint="eastAsia"/>
                <w:lang w:val="en-US" w:eastAsia="zh-CN"/>
              </w:rPr>
              <w:t>955</w:t>
            </w:r>
            <w:r>
              <w:t>- 20</w:t>
            </w:r>
            <w:r>
              <w:rPr>
                <w:rFonts w:hint="eastAsia"/>
                <w:lang w:val="en-US" w:eastAsia="zh-CN"/>
              </w:rPr>
              <w:t>18</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电极法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氯化氢</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1</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0.05mg/m3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环境空气和废气氯化氢的测定离子色谱法</w:t>
            </w:r>
            <w:r>
              <w:rPr>
                <w:rFonts w:hint="eastAsia"/>
                <w:lang w:val="en-US" w:eastAsia="zh-CN"/>
              </w:rPr>
              <w:t>HJ549-2016</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色谱仪</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颗粒物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1</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大气污染物综合排放标准(GB16297-1996)</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1.0 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环境空气总悬浮</w:t>
            </w:r>
            <w:r>
              <w:t>颗粒物的测定重量法GB/</w:t>
            </w:r>
            <w:r>
              <w:rPr>
                <w:rFonts w:hint="eastAsia"/>
                <w:lang w:val="en-US" w:eastAsia="zh-CN"/>
              </w:rPr>
              <w:t>16297</w:t>
            </w:r>
            <w:r>
              <w:t>- 199</w:t>
            </w:r>
            <w:r>
              <w:rPr>
                <w:rFonts w:hint="eastAsia"/>
                <w:lang w:val="en-US" w:eastAsia="zh-CN"/>
              </w:rPr>
              <w:t>6</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电子天平</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砷及其化合物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1</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0.0</w:t>
            </w:r>
            <w:r>
              <w:rPr>
                <w:rFonts w:hint="eastAsia"/>
                <w:lang w:val="en-US" w:eastAsia="zh-CN"/>
              </w:rPr>
              <w:t>01</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环境空气和</w:t>
            </w:r>
            <w:r>
              <w:rPr>
                <w:rFonts w:hint="eastAsia"/>
                <w:lang w:val="en-US" w:eastAsia="zh-CN"/>
              </w:rPr>
              <w:t>废气砷</w:t>
            </w:r>
            <w:r>
              <w:t>的测定</w:t>
            </w:r>
            <w:r>
              <w:rPr>
                <w:rFonts w:hint="eastAsia"/>
                <w:lang w:val="en-US" w:eastAsia="zh-CN"/>
              </w:rPr>
              <w:t>分光光度</w:t>
            </w:r>
            <w:r>
              <w:t>法</w:t>
            </w:r>
            <w:r>
              <w:rPr>
                <w:rFonts w:hint="eastAsia"/>
                <w:lang w:val="en-US" w:eastAsia="zh-CN"/>
              </w:rPr>
              <w:t>HJ540-2010</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分光光度</w:t>
            </w:r>
            <w:r>
              <w:t>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氯</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1</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w:t>
            </w:r>
            <w:r>
              <w:rPr>
                <w:rFonts w:hint="eastAsia"/>
                <w:lang w:val="en-US" w:eastAsia="zh-CN"/>
              </w:rPr>
              <w:t>1</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环境空气氯气等有毒有害气体的应急检测 电化学传感器法HJ872-2017</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电化学传感器法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挥发性有机物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1</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挥发性有机物排放标准 第7部分 其他行业DB37/2801.7-2019</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2.0</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环境空气总烃、甲烷和非甲烷总烃的测定 直接进样一气相色谱法HJ604</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直接进样一气相色谱</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氟化物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2</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0.02mg/m3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w:t>
            </w:r>
            <w:r>
              <w:t>氟化物的测定</w:t>
            </w:r>
            <w:r>
              <w:rPr>
                <w:rFonts w:hint="eastAsia"/>
                <w:lang w:val="en-US" w:eastAsia="zh-CN"/>
              </w:rPr>
              <w:t xml:space="preserve"> 滤膜采样/氟</w:t>
            </w:r>
            <w:r>
              <w:t>离子选择电极法 HJ</w:t>
            </w:r>
            <w:r>
              <w:rPr>
                <w:rFonts w:hint="eastAsia"/>
                <w:lang w:val="en-US" w:eastAsia="zh-CN"/>
              </w:rPr>
              <w:t>955</w:t>
            </w:r>
            <w:r>
              <w:t>- 20</w:t>
            </w:r>
            <w:r>
              <w:rPr>
                <w:rFonts w:hint="eastAsia"/>
                <w:lang w:val="en-US" w:eastAsia="zh-CN"/>
              </w:rPr>
              <w:t>18</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电极法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氯化氢</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2</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0.05mg/m3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环境空气和废气氯化氢的测定离子色谱法</w:t>
            </w:r>
            <w:r>
              <w:rPr>
                <w:rFonts w:hint="eastAsia"/>
                <w:lang w:val="en-US" w:eastAsia="zh-CN"/>
              </w:rPr>
              <w:t>HJ549-2016</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色谱仪</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颗粒物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2</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大气污染物综合排放标准(GB16297-1996)</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1.0 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环境空气总悬浮</w:t>
            </w:r>
            <w:r>
              <w:t>颗粒物的测定重量法GB/</w:t>
            </w:r>
            <w:r>
              <w:rPr>
                <w:rFonts w:hint="eastAsia"/>
                <w:lang w:val="en-US" w:eastAsia="zh-CN"/>
              </w:rPr>
              <w:t>16297</w:t>
            </w:r>
            <w:r>
              <w:t>- 199</w:t>
            </w:r>
            <w:r>
              <w:rPr>
                <w:rFonts w:hint="eastAsia"/>
                <w:lang w:val="en-US" w:eastAsia="zh-CN"/>
              </w:rPr>
              <w:t>6</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电子天平</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砷及其化合物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2</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0.0</w:t>
            </w:r>
            <w:r>
              <w:rPr>
                <w:rFonts w:hint="eastAsia"/>
                <w:lang w:val="en-US" w:eastAsia="zh-CN"/>
              </w:rPr>
              <w:t>01</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环境空气和</w:t>
            </w:r>
            <w:r>
              <w:rPr>
                <w:rFonts w:hint="eastAsia"/>
                <w:lang w:val="en-US" w:eastAsia="zh-CN"/>
              </w:rPr>
              <w:t>废气砷</w:t>
            </w:r>
            <w:r>
              <w:t>的测定</w:t>
            </w:r>
            <w:r>
              <w:rPr>
                <w:rFonts w:hint="eastAsia"/>
                <w:lang w:val="en-US" w:eastAsia="zh-CN"/>
              </w:rPr>
              <w:t>分光光度</w:t>
            </w:r>
            <w:r>
              <w:t>法</w:t>
            </w:r>
            <w:r>
              <w:rPr>
                <w:rFonts w:hint="eastAsia"/>
                <w:lang w:val="en-US" w:eastAsia="zh-CN"/>
              </w:rPr>
              <w:t>HJ540-2010</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分光光度</w:t>
            </w:r>
            <w:r>
              <w:t>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氯</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2</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w:t>
            </w:r>
            <w:r>
              <w:rPr>
                <w:rFonts w:hint="eastAsia"/>
                <w:lang w:val="en-US" w:eastAsia="zh-CN"/>
              </w:rPr>
              <w:t>1</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环境空气氯气等有毒有害气体的应急检测 电化学传感器法HJ872-2017</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电化学传感器法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挥发性有机物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2</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挥发性有机物排放标准 第7部分 其他行业DB37/2801.7-2019</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2.0</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环境空气总烃、甲烷和非甲烷总烃的测定 直接进样一气相色谱法HJ604</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直接进样一气相色谱</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氟化物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3</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0.02mg/m3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w:t>
            </w:r>
            <w:r>
              <w:t>氟化物的测定</w:t>
            </w:r>
            <w:r>
              <w:rPr>
                <w:rFonts w:hint="eastAsia"/>
                <w:lang w:val="en-US" w:eastAsia="zh-CN"/>
              </w:rPr>
              <w:t xml:space="preserve"> 滤膜采样/氟</w:t>
            </w:r>
            <w:r>
              <w:t>离子选择电极法 HJ</w:t>
            </w:r>
            <w:r>
              <w:rPr>
                <w:rFonts w:hint="eastAsia"/>
                <w:lang w:val="en-US" w:eastAsia="zh-CN"/>
              </w:rPr>
              <w:t>955</w:t>
            </w:r>
            <w:r>
              <w:t>- 20</w:t>
            </w:r>
            <w:r>
              <w:rPr>
                <w:rFonts w:hint="eastAsia"/>
                <w:lang w:val="en-US" w:eastAsia="zh-CN"/>
              </w:rPr>
              <w:t>18</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电极法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氯化氢</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3</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0.05mg/m3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环境空气和废气氯化氢的测定离子色谱法</w:t>
            </w:r>
            <w:r>
              <w:rPr>
                <w:rFonts w:hint="eastAsia"/>
                <w:lang w:val="en-US" w:eastAsia="zh-CN"/>
              </w:rPr>
              <w:t>HJ549-2016</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色谱仪</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颗粒物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3</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大气污染物综合排放标准(GB16297-1996)</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1.0 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环境空气总悬浮</w:t>
            </w:r>
            <w:r>
              <w:t>颗粒物的测定重量法GB/</w:t>
            </w:r>
            <w:r>
              <w:rPr>
                <w:rFonts w:hint="eastAsia"/>
                <w:lang w:val="en-US" w:eastAsia="zh-CN"/>
              </w:rPr>
              <w:t>16297</w:t>
            </w:r>
            <w:r>
              <w:t>- 199</w:t>
            </w:r>
            <w:r>
              <w:rPr>
                <w:rFonts w:hint="eastAsia"/>
                <w:lang w:val="en-US" w:eastAsia="zh-CN"/>
              </w:rPr>
              <w:t>6</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电子天平</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砷及其化合物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3</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0.0</w:t>
            </w:r>
            <w:r>
              <w:rPr>
                <w:rFonts w:hint="eastAsia"/>
                <w:lang w:val="en-US" w:eastAsia="zh-CN"/>
              </w:rPr>
              <w:t>01</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环境空气和</w:t>
            </w:r>
            <w:r>
              <w:rPr>
                <w:rFonts w:hint="eastAsia"/>
                <w:lang w:val="en-US" w:eastAsia="zh-CN"/>
              </w:rPr>
              <w:t>废气砷</w:t>
            </w:r>
            <w:r>
              <w:t>的测定</w:t>
            </w:r>
            <w:r>
              <w:rPr>
                <w:rFonts w:hint="eastAsia"/>
                <w:lang w:val="en-US" w:eastAsia="zh-CN"/>
              </w:rPr>
              <w:t>分光光度</w:t>
            </w:r>
            <w:r>
              <w:t>法</w:t>
            </w:r>
            <w:r>
              <w:rPr>
                <w:rFonts w:hint="eastAsia"/>
                <w:lang w:val="en-US" w:eastAsia="zh-CN"/>
              </w:rPr>
              <w:t>HJ540-2010</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分光光度</w:t>
            </w:r>
            <w:r>
              <w:t>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氯</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3</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无机化学工业污染物排放标准(GB31571-2015)</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t>0.</w:t>
            </w:r>
            <w:r>
              <w:rPr>
                <w:rFonts w:hint="eastAsia"/>
                <w:lang w:val="en-US" w:eastAsia="zh-CN"/>
              </w:rPr>
              <w:t>1</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环境空气氯气等有毒有害气体的应急检测 电化学传感器法HJ872-2017</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电化学传感器法</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right w:val="single" w:color="000000" w:sz="6" w:space="0"/>
            </w:tcBorders>
          </w:tc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rPr>
                <w:lang w:val="zh-CN" w:eastAsia="zh-CN"/>
              </w:rPr>
            </w:pPr>
            <w:r>
              <w:t>挥发性有机物</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厂界下</w:t>
            </w:r>
            <w:r>
              <w:t>风向</w:t>
            </w:r>
            <w:r>
              <w:rPr>
                <w:rFonts w:hint="eastAsia"/>
                <w:lang w:val="en-US" w:eastAsia="zh-CN"/>
              </w:rPr>
              <w:t>3</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挥发性有机物排放标准 第7部分 其他行业DB37/2801.7-2019</w:t>
            </w:r>
          </w:p>
        </w:tc>
        <w:tc>
          <w:tcPr>
            <w:tcW w:w="1493"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2.0</w:t>
            </w:r>
            <w:r>
              <w:t>mg/m3</w:t>
            </w:r>
          </w:p>
        </w:tc>
        <w:tc>
          <w:tcPr>
            <w:tcW w:w="2422"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环境空气总烃、甲烷和非甲烷总烃的测定 直接进样一气相色谱法HJ604</w:t>
            </w:r>
          </w:p>
        </w:tc>
        <w:tc>
          <w:tcPr>
            <w:tcW w:w="1450" w:type="dxa"/>
            <w:tcBorders>
              <w:top w:val="single" w:color="000000" w:sz="6" w:space="0"/>
              <w:left w:val="single" w:color="000000" w:sz="6" w:space="0"/>
              <w:bottom w:val="single" w:color="000000" w:sz="6" w:space="0"/>
              <w:right w:val="single" w:color="000000" w:sz="6" w:space="0"/>
            </w:tcBorders>
            <w:vAlign w:val="center"/>
          </w:tcPr>
          <w:p>
            <w:pPr>
              <w:jc w:val="center"/>
              <w:rPr>
                <w:rFonts w:hint="eastAsia"/>
                <w:lang w:val="en-US" w:eastAsia="zh-CN"/>
              </w:rPr>
            </w:pPr>
            <w:r>
              <w:rPr>
                <w:rFonts w:hint="eastAsia"/>
                <w:lang w:val="en-US" w:eastAsia="zh-CN"/>
              </w:rPr>
              <w:t>直接进样一气相色谱</w:t>
            </w:r>
          </w:p>
        </w:tc>
        <w:tc>
          <w:tcPr>
            <w:tcW w:w="1953" w:type="dxa"/>
            <w:tcBorders>
              <w:top w:val="single" w:color="000000" w:sz="6" w:space="0"/>
              <w:left w:val="single" w:color="000000" w:sz="6" w:space="0"/>
              <w:bottom w:val="single" w:color="000000" w:sz="6" w:space="0"/>
            </w:tcBorders>
            <w:vAlign w:val="center"/>
          </w:tcPr>
          <w:p>
            <w:pPr>
              <w:jc w:val="center"/>
              <w:rPr>
                <w:rFonts w:hint="eastAsia"/>
                <w:lang w:val="en-US" w:eastAsia="zh-CN"/>
              </w:rPr>
            </w:pPr>
            <w:r>
              <w:rPr>
                <w:rFonts w:hint="eastAsia"/>
                <w:lang w:val="en-US" w:eastAsia="zh-CN"/>
              </w:rPr>
              <w:t>依托胜华新能源科技（东营）有限公司检测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2271" w:type="dxa"/>
            <w:gridSpan w:val="2"/>
            <w:tcBorders>
              <w:left w:val="single" w:color="000000" w:sz="12" w:space="0"/>
            </w:tcBorders>
          </w:tcPr>
          <w:p>
            <w:pPr>
              <w:pStyle w:val="12"/>
              <w:spacing w:before="19"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7"/>
            <w:tcBorders>
              <w:right w:val="single" w:color="000000" w:sz="12" w:space="0"/>
            </w:tcBorders>
          </w:tcPr>
          <w:p>
            <w:r>
              <w:t>排放方式:无组织排放排放去向：大气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2"/>
              <w:spacing w:before="103"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7"/>
            <w:tcBorders>
              <w:right w:val="single" w:color="000000" w:sz="12" w:space="0"/>
            </w:tcBorders>
          </w:tcPr>
          <w:p>
            <w:r>
              <w:rPr>
                <w:rFonts w:hint="eastAsia"/>
              </w:rPr>
              <w:t>采样方式为</w:t>
            </w:r>
            <w:r>
              <w:rPr>
                <w:rFonts w:hint="eastAsia"/>
                <w:lang w:val="en-US" w:eastAsia="zh-CN"/>
              </w:rPr>
              <w:t>非连续采样</w:t>
            </w:r>
            <w:r>
              <w:rPr>
                <w:rFonts w:hint="eastAsia"/>
              </w:rPr>
              <w:t>，采样个数为</w:t>
            </w:r>
            <w:r>
              <w:rPr>
                <w:rFonts w:hint="eastAsia"/>
                <w:lang w:val="en-US" w:eastAsia="zh-CN"/>
              </w:rPr>
              <w:t>4</w:t>
            </w:r>
            <w:r>
              <w:rPr>
                <w:rFonts w:hint="eastAsia"/>
              </w:rPr>
              <w:t xml:space="preserve">个。委托有资质的机构处理，并监督委托有资质的机构参照相关污染物排放标准及 </w:t>
            </w:r>
            <w:r>
              <w:t>HJ/T 55</w:t>
            </w:r>
            <w:r>
              <w:rPr>
                <w:rFonts w:hint="eastAsia"/>
              </w:rPr>
              <w:t>、</w:t>
            </w:r>
            <w:r>
              <w:t xml:space="preserve">HJ 733 </w:t>
            </w:r>
            <w:r>
              <w:rPr>
                <w:rFonts w:hint="eastAsia"/>
              </w:rPr>
              <w:t>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2"/>
              <w:spacing w:before="9"/>
              <w:rPr>
                <w:rFonts w:ascii="Microsoft JhengHei"/>
                <w:b/>
                <w:sz w:val="13"/>
              </w:rPr>
            </w:pPr>
          </w:p>
          <w:p>
            <w:pPr>
              <w:pStyle w:val="12"/>
              <w:ind w:left="155" w:right="133"/>
              <w:jc w:val="center"/>
              <w:rPr>
                <w:rFonts w:ascii="Microsoft JhengHei" w:eastAsia="Microsoft JhengHei"/>
                <w:b/>
                <w:sz w:val="24"/>
              </w:rPr>
            </w:pPr>
            <w:r>
              <w:rPr>
                <w:rFonts w:hint="eastAsia" w:ascii="Microsoft JhengHei" w:eastAsia="Microsoft JhengHei"/>
                <w:b/>
                <w:sz w:val="24"/>
              </w:rPr>
              <w:t>监测质量控制措施</w:t>
            </w:r>
          </w:p>
        </w:tc>
        <w:tc>
          <w:tcPr>
            <w:tcW w:w="13343" w:type="dxa"/>
            <w:gridSpan w:val="7"/>
            <w:tcBorders>
              <w:right w:val="single" w:color="000000" w:sz="12" w:space="0"/>
            </w:tcBorders>
          </w:tcPr>
          <w:p>
            <w: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2"/>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7"/>
            <w:tcBorders>
              <w:right w:val="single" w:color="000000" w:sz="12" w:space="0"/>
            </w:tcBorders>
          </w:tcPr>
          <w:p>
            <w:r>
              <w:t>手工监测数据在收到监测报告后一周内填报到</w:t>
            </w:r>
            <w:r>
              <w:rPr>
                <w:rFonts w:hint="eastAsia"/>
              </w:rPr>
              <w:t>山</w:t>
            </w:r>
            <w: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tcPr>
          <w:p>
            <w:pPr>
              <w:pStyle w:val="12"/>
              <w:spacing w:before="6"/>
              <w:rPr>
                <w:rFonts w:ascii="Microsoft JhengHei"/>
                <w:b/>
                <w:sz w:val="15"/>
              </w:rPr>
            </w:pPr>
          </w:p>
          <w:p>
            <w:pPr>
              <w:pStyle w:val="12"/>
              <w:spacing w:before="1"/>
              <w:ind w:left="155" w:right="133"/>
              <w:jc w:val="center"/>
              <w:rPr>
                <w:rFonts w:ascii="Microsoft JhengHei" w:eastAsia="Microsoft JhengHei"/>
                <w:b/>
                <w:sz w:val="24"/>
              </w:rPr>
            </w:pPr>
            <w:r>
              <w:rPr>
                <w:rFonts w:hint="eastAsia" w:ascii="Microsoft JhengHei" w:eastAsia="Microsoft JhengHei"/>
                <w:b/>
                <w:sz w:val="24"/>
              </w:rPr>
              <w:t>备注</w:t>
            </w:r>
          </w:p>
        </w:tc>
        <w:tc>
          <w:tcPr>
            <w:tcW w:w="13343" w:type="dxa"/>
            <w:gridSpan w:val="7"/>
            <w:tcBorders>
              <w:bottom w:val="single" w:color="000000" w:sz="12" w:space="0"/>
              <w:right w:val="single" w:color="000000" w:sz="12" w:space="0"/>
            </w:tcBorders>
          </w:tcPr>
          <w:p>
            <w:pPr>
              <w:pStyle w:val="12"/>
              <w:rPr>
                <w:rFonts w:ascii="Times New Roman"/>
                <w:sz w:val="24"/>
              </w:rPr>
            </w:pPr>
            <w:r>
              <w:rPr>
                <w:rFonts w:hint="eastAsia" w:ascii="宋体" w:hAnsi="宋体" w:eastAsia="宋体" w:cs="宋体"/>
                <w:sz w:val="22"/>
                <w:szCs w:val="22"/>
                <w:lang w:val="zh-CN" w:eastAsia="zh-CN" w:bidi="zh-CN"/>
              </w:rPr>
              <w:t>我公司还开展泄露点监测和修复，设备与管线组件动静密封点挥发性有机物检测按照相关标准执行，其中泵（轴封）、压缩机（轴封）、搅拌器（轴封）、阀门、泄压设备（安全阀）、取样连接系统、开口阀或开口管线每季度一次，每季度泄露监测点位数约为</w:t>
            </w:r>
            <w:r>
              <w:rPr>
                <w:rFonts w:hint="eastAsia" w:ascii="宋体" w:hAnsi="宋体" w:eastAsia="宋体" w:cs="宋体"/>
                <w:sz w:val="22"/>
                <w:szCs w:val="22"/>
                <w:lang w:val="en-US" w:eastAsia="zh-CN" w:bidi="zh-CN"/>
              </w:rPr>
              <w:t>4832</w:t>
            </w:r>
            <w:r>
              <w:rPr>
                <w:rFonts w:hint="eastAsia" w:ascii="宋体" w:hAnsi="宋体" w:eastAsia="宋体" w:cs="宋体"/>
                <w:sz w:val="22"/>
                <w:szCs w:val="22"/>
                <w:lang w:val="zh-CN" w:eastAsia="zh-CN" w:bidi="zh-CN"/>
              </w:rPr>
              <w:t>个，法兰、连接件、其他每半年一次，监测点位数约为</w:t>
            </w:r>
            <w:r>
              <w:rPr>
                <w:rFonts w:hint="eastAsia" w:ascii="宋体" w:hAnsi="宋体" w:eastAsia="宋体" w:cs="宋体"/>
                <w:sz w:val="22"/>
                <w:szCs w:val="22"/>
                <w:lang w:val="en-US" w:eastAsia="zh-CN" w:bidi="zh-CN"/>
              </w:rPr>
              <w:t>16787</w:t>
            </w:r>
            <w:r>
              <w:rPr>
                <w:rFonts w:hint="eastAsia" w:ascii="宋体" w:hAnsi="宋体" w:eastAsia="宋体" w:cs="宋体"/>
                <w:sz w:val="22"/>
                <w:szCs w:val="22"/>
                <w:lang w:val="zh-CN" w:eastAsia="zh-CN" w:bidi="zh-CN"/>
              </w:rPr>
              <w:t>个，监测数据填报至</w:t>
            </w:r>
            <w:r>
              <w:rPr>
                <w:rFonts w:hint="eastAsia" w:ascii="宋体" w:hAnsi="宋体" w:eastAsia="宋体" w:cs="宋体"/>
                <w:sz w:val="22"/>
                <w:szCs w:val="22"/>
                <w:lang w:val="en-US" w:eastAsia="zh-CN" w:bidi="zh-CN"/>
              </w:rPr>
              <w:t>VOCs综合治理管控平台</w:t>
            </w:r>
            <w:r>
              <w:rPr>
                <w:rFonts w:hint="eastAsia" w:ascii="宋体" w:hAnsi="宋体" w:eastAsia="宋体" w:cs="宋体"/>
                <w:sz w:val="22"/>
                <w:szCs w:val="22"/>
                <w:lang w:val="zh-CN" w:eastAsia="zh-CN" w:bidi="zh-CN"/>
              </w:rPr>
              <w:t>，泄露监测报告存</w:t>
            </w:r>
            <w:r>
              <w:rPr>
                <w:rFonts w:hint="eastAsia" w:ascii="宋体" w:hAnsi="宋体" w:eastAsia="宋体" w:cs="宋体"/>
                <w:sz w:val="22"/>
                <w:szCs w:val="22"/>
                <w:lang w:val="en-US" w:eastAsia="zh-CN" w:bidi="zh-CN"/>
              </w:rPr>
              <w:t>档管理</w:t>
            </w:r>
            <w:r>
              <w:rPr>
                <w:rFonts w:hint="eastAsia" w:ascii="宋体" w:hAnsi="宋体" w:eastAsia="宋体" w:cs="宋体"/>
                <w:sz w:val="22"/>
                <w:szCs w:val="22"/>
                <w:lang w:val="zh-CN" w:eastAsia="zh-CN" w:bidi="zh-CN"/>
              </w:rPr>
              <w:t>。</w:t>
            </w:r>
          </w:p>
        </w:tc>
      </w:tr>
    </w:tbl>
    <w:p>
      <w:pPr>
        <w:jc w:val="center"/>
        <w:rPr>
          <w:sz w:val="24"/>
        </w:rPr>
        <w:sectPr>
          <w:pgSz w:w="16840" w:h="11910" w:orient="landscape"/>
          <w:pgMar w:top="720" w:right="480" w:bottom="280" w:left="480" w:header="720" w:footer="720" w:gutter="0"/>
          <w:cols w:space="720" w:num="1"/>
        </w:sectPr>
      </w:pPr>
    </w:p>
    <w:p>
      <w:pPr>
        <w:spacing w:line="484" w:lineRule="exact"/>
        <w:ind w:left="6380" w:right="6380"/>
        <w:jc w:val="center"/>
        <w:rPr>
          <w:rFonts w:ascii="Microsoft JhengHei" w:eastAsia="Microsoft JhengHei"/>
          <w:b/>
          <w:sz w:val="28"/>
        </w:rPr>
      </w:pPr>
      <w:r>
        <w:rPr>
          <w:rFonts w:hint="eastAsia" w:ascii="Microsoft JhengHei" w:eastAsia="Microsoft JhengHei"/>
          <w:b/>
          <w:sz w:val="28"/>
        </w:rPr>
        <w:t>厂界噪声自行监测内容表</w:t>
      </w:r>
    </w:p>
    <w:p>
      <w:pPr>
        <w:pStyle w:val="5"/>
        <w:spacing w:before="8"/>
        <w:rPr>
          <w:rFonts w:ascii="Microsoft JhengHei"/>
          <w:b/>
          <w:sz w:val="18"/>
        </w:rPr>
      </w:pPr>
    </w:p>
    <w:tbl>
      <w:tblPr>
        <w:tblStyle w:val="8"/>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2"/>
              <w:spacing w:line="358" w:lineRule="exact"/>
              <w:ind w:left="1075"/>
              <w:rPr>
                <w:rFonts w:ascii="Microsoft JhengHei" w:eastAsia="Microsoft JhengHei"/>
                <w:b/>
                <w:sz w:val="24"/>
              </w:rPr>
            </w:pPr>
            <w:r>
              <w:rPr>
                <w:rFonts w:hint="eastAsia" w:ascii="Microsoft JhengHei" w:eastAsia="Microsoft JhengHei"/>
                <w:b/>
                <w:sz w:val="24"/>
              </w:rPr>
              <w:t>监测项目</w:t>
            </w:r>
          </w:p>
          <w:p>
            <w:pPr>
              <w:pStyle w:val="12"/>
              <w:spacing w:line="343" w:lineRule="exact"/>
              <w:ind w:left="108"/>
              <w:rPr>
                <w:rFonts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2"/>
              <w:spacing w:before="137"/>
              <w:ind w:left="130" w:right="100"/>
              <w:jc w:val="center"/>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2"/>
              <w:spacing w:before="137"/>
              <w:ind w:left="230"/>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2"/>
              <w:spacing w:before="137"/>
              <w:ind w:left="614"/>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2"/>
              <w:spacing w:before="137"/>
              <w:ind w:left="121" w:right="122"/>
              <w:jc w:val="center"/>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2"/>
              <w:spacing w:before="137"/>
              <w:ind w:left="190" w:right="192"/>
              <w:jc w:val="center"/>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2"/>
              <w:spacing w:before="137"/>
              <w:ind w:left="216" w:right="218"/>
              <w:jc w:val="center"/>
              <w:rPr>
                <w:rFonts w:ascii="Microsoft JhengHei" w:eastAsia="Microsoft JhengHei"/>
                <w:b/>
                <w:sz w:val="24"/>
              </w:rPr>
            </w:pPr>
            <w:r>
              <w:rPr>
                <w:rFonts w:hint="eastAsia" w:ascii="Microsoft JhengHei" w:eastAsia="Microsoft JhengHei"/>
                <w:b/>
                <w:sz w:val="24"/>
              </w:rPr>
              <w:t>分析仪器</w:t>
            </w:r>
          </w:p>
        </w:tc>
        <w:tc>
          <w:tcPr>
            <w:tcW w:w="2318" w:type="dxa"/>
            <w:tcBorders>
              <w:left w:val="single" w:color="000000" w:sz="6" w:space="0"/>
              <w:bottom w:val="single" w:color="000000" w:sz="6" w:space="0"/>
            </w:tcBorders>
          </w:tcPr>
          <w:p>
            <w:pPr>
              <w:pStyle w:val="12"/>
              <w:spacing w:before="137"/>
              <w:ind w:left="633" w:right="629"/>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restart"/>
            <w:tcBorders>
              <w:top w:val="single" w:color="000000" w:sz="6" w:space="0"/>
              <w:bottom w:val="single" w:color="000000" w:sz="6" w:space="0"/>
              <w:right w:val="single" w:color="000000" w:sz="6" w:space="0"/>
            </w:tcBorders>
          </w:tcPr>
          <w:p>
            <w:pPr>
              <w:pStyle w:val="12"/>
              <w:spacing w:before="16"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pPr>
            <w: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pPr>
            <w:r>
              <w:t>东厂界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pPr>
            <w:r>
              <w:t>55 dB</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工业企业厂界环境噪声排放标准 GB 12348-2008——工业企业厂界环境噪声排放标准 GB 12348-2008</w:t>
            </w:r>
          </w:p>
        </w:tc>
        <w:tc>
          <w:tcPr>
            <w:tcW w:w="1721" w:type="dxa"/>
            <w:tcBorders>
              <w:top w:val="single" w:color="000000" w:sz="6" w:space="0"/>
              <w:left w:val="single" w:color="000000" w:sz="6" w:space="0"/>
              <w:bottom w:val="single" w:color="000000" w:sz="6" w:space="0"/>
              <w:right w:val="single" w:color="000000" w:sz="6" w:space="0"/>
            </w:tcBorders>
            <w:vAlign w:val="center"/>
          </w:tcPr>
          <w:p>
            <w:pPr>
              <w:jc w:val="center"/>
            </w:pPr>
            <w:r>
              <w:t>噪声计</w:t>
            </w:r>
          </w:p>
        </w:tc>
        <w:tc>
          <w:tcPr>
            <w:tcW w:w="2318"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5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pPr>
            <w:r>
              <w:t>工业企业厂界环境噪声(昼间)</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pPr>
            <w:r>
              <w:t>东厂界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pPr>
            <w:r>
              <w:t>65 dB</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工业企业厂界环境噪声排放标准 GB 12348-2008——工业企业厂界环境噪声排放标准 GB 12348-2008</w:t>
            </w:r>
          </w:p>
        </w:tc>
        <w:tc>
          <w:tcPr>
            <w:tcW w:w="1721" w:type="dxa"/>
            <w:tcBorders>
              <w:top w:val="single" w:color="000000" w:sz="6" w:space="0"/>
              <w:left w:val="single" w:color="000000" w:sz="6" w:space="0"/>
              <w:bottom w:val="single" w:color="000000" w:sz="6" w:space="0"/>
              <w:right w:val="single" w:color="000000" w:sz="6" w:space="0"/>
            </w:tcBorders>
            <w:vAlign w:val="center"/>
          </w:tcPr>
          <w:p>
            <w:pPr>
              <w:jc w:val="center"/>
            </w:pPr>
            <w:r>
              <w:t>噪声计</w:t>
            </w:r>
          </w:p>
        </w:tc>
        <w:tc>
          <w:tcPr>
            <w:tcW w:w="2318"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依托胜华新能源科技（东营）有限公司检测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5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jc w:val="center"/>
            </w:pPr>
            <w: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vAlign w:val="center"/>
          </w:tcPr>
          <w:p>
            <w:pPr>
              <w:jc w:val="center"/>
            </w:pPr>
            <w:r>
              <w:t>西厂界</w:t>
            </w:r>
          </w:p>
        </w:tc>
        <w:tc>
          <w:tcPr>
            <w:tcW w:w="1405" w:type="dxa"/>
            <w:tcBorders>
              <w:top w:val="single" w:color="000000" w:sz="6" w:space="0"/>
              <w:left w:val="single" w:color="000000" w:sz="6" w:space="0"/>
              <w:bottom w:val="single" w:color="000000" w:sz="6" w:space="0"/>
              <w:right w:val="single" w:color="000000" w:sz="6" w:space="0"/>
            </w:tcBorders>
            <w:vAlign w:val="center"/>
          </w:tcPr>
          <w:p>
            <w:pPr>
              <w:jc w:val="center"/>
            </w:pPr>
            <w: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jc w:val="center"/>
            </w:pPr>
            <w: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vAlign w:val="center"/>
          </w:tcPr>
          <w:p>
            <w:pPr>
              <w:jc w:val="center"/>
            </w:pPr>
            <w:r>
              <w:t>55 dB</w:t>
            </w:r>
          </w:p>
        </w:tc>
        <w:tc>
          <w:tcPr>
            <w:tcW w:w="1871" w:type="dxa"/>
            <w:tcBorders>
              <w:top w:val="single" w:color="000000" w:sz="6" w:space="0"/>
              <w:left w:val="single" w:color="000000" w:sz="6" w:space="0"/>
              <w:bottom w:val="single" w:color="000000" w:sz="6" w:space="0"/>
              <w:right w:val="single" w:color="000000" w:sz="6" w:space="0"/>
            </w:tcBorders>
            <w:vAlign w:val="center"/>
          </w:tcPr>
          <w:p>
            <w:pPr>
              <w:jc w:val="center"/>
            </w:pPr>
            <w:r>
              <w:rPr>
                <w:rFonts w:hint="eastAsia"/>
              </w:rPr>
              <w:t>工业企业厂界环境噪声排放标准 GB 12348-2008——工业企业厂界环境噪声排放标准 GB 12348-2008</w:t>
            </w:r>
          </w:p>
        </w:tc>
        <w:tc>
          <w:tcPr>
            <w:tcW w:w="1721" w:type="dxa"/>
            <w:tcBorders>
              <w:top w:val="single" w:color="000000" w:sz="6" w:space="0"/>
              <w:left w:val="single" w:color="000000" w:sz="6" w:space="0"/>
              <w:bottom w:val="single" w:color="000000" w:sz="6" w:space="0"/>
              <w:right w:val="single" w:color="000000" w:sz="6" w:space="0"/>
            </w:tcBorders>
            <w:vAlign w:val="center"/>
          </w:tcPr>
          <w:p>
            <w:pPr>
              <w:jc w:val="center"/>
            </w:pPr>
            <w:r>
              <w:t>噪声计</w:t>
            </w:r>
          </w:p>
        </w:tc>
        <w:tc>
          <w:tcPr>
            <w:tcW w:w="2318" w:type="dxa"/>
            <w:tcBorders>
              <w:top w:val="single" w:color="000000" w:sz="6" w:space="0"/>
              <w:left w:val="single" w:color="000000" w:sz="6" w:space="0"/>
              <w:bottom w:val="single" w:color="000000" w:sz="6" w:space="0"/>
            </w:tcBorders>
            <w:vAlign w:val="center"/>
          </w:tcPr>
          <w:p>
            <w:pPr>
              <w:jc w:val="center"/>
            </w:pPr>
            <w:r>
              <w:rPr>
                <w:rFonts w:hint="eastAsia"/>
                <w:lang w:val="en-US" w:eastAsia="zh-CN"/>
              </w:rPr>
              <w:t>依托胜华新能源科技（东营）有限公司检测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restart"/>
            <w:tcBorders>
              <w:left w:val="single" w:color="000000" w:sz="12" w:space="0"/>
            </w:tcBorders>
          </w:tcPr>
          <w:p>
            <w:pPr>
              <w:pStyle w:val="12"/>
              <w:rPr>
                <w:rFonts w:ascii="Times New Roman"/>
                <w:sz w:val="24"/>
              </w:rPr>
            </w:pPr>
          </w:p>
        </w:tc>
        <w:tc>
          <w:tcPr>
            <w:tcW w:w="1874" w:type="dxa"/>
            <w:vAlign w:val="center"/>
          </w:tcPr>
          <w:p>
            <w:pPr>
              <w:jc w:val="center"/>
            </w:pPr>
            <w:r>
              <w:t>工业企业厂界环境噪声(昼间)</w:t>
            </w:r>
          </w:p>
        </w:tc>
        <w:tc>
          <w:tcPr>
            <w:tcW w:w="1966" w:type="dxa"/>
            <w:vAlign w:val="center"/>
          </w:tcPr>
          <w:p>
            <w:pPr>
              <w:jc w:val="center"/>
            </w:pPr>
            <w:r>
              <w:t>西厂界</w:t>
            </w:r>
          </w:p>
        </w:tc>
        <w:tc>
          <w:tcPr>
            <w:tcW w:w="1405" w:type="dxa"/>
            <w:vAlign w:val="center"/>
          </w:tcPr>
          <w:p>
            <w:pPr>
              <w:jc w:val="center"/>
            </w:pPr>
            <w:r>
              <w:t>1 季度/次</w:t>
            </w:r>
          </w:p>
        </w:tc>
        <w:tc>
          <w:tcPr>
            <w:tcW w:w="2654" w:type="dxa"/>
            <w:vAlign w:val="center"/>
          </w:tcPr>
          <w:p>
            <w:pPr>
              <w:jc w:val="center"/>
            </w:pPr>
            <w:r>
              <w:t>工业企业厂界环境噪声排放标准(GB 12348-</w:t>
            </w:r>
          </w:p>
          <w:p>
            <w:pPr>
              <w:jc w:val="center"/>
            </w:pPr>
            <w:r>
              <w:t>2008)</w:t>
            </w:r>
          </w:p>
        </w:tc>
        <w:tc>
          <w:tcPr>
            <w:tcW w:w="1408" w:type="dxa"/>
            <w:vAlign w:val="center"/>
          </w:tcPr>
          <w:p>
            <w:pPr>
              <w:jc w:val="center"/>
            </w:pPr>
            <w:r>
              <w:t>65 dB</w:t>
            </w:r>
          </w:p>
        </w:tc>
        <w:tc>
          <w:tcPr>
            <w:tcW w:w="1871" w:type="dxa"/>
            <w:vAlign w:val="center"/>
          </w:tcPr>
          <w:p>
            <w:pPr>
              <w:jc w:val="center"/>
            </w:pPr>
            <w:r>
              <w:rPr>
                <w:rFonts w:hint="eastAsia"/>
              </w:rPr>
              <w:t>工业企业厂界环境噪声排放标准 GB 12348-2008——工业企业厂界环境噪声排放标准 GB 12348-2008</w:t>
            </w:r>
          </w:p>
        </w:tc>
        <w:tc>
          <w:tcPr>
            <w:tcW w:w="1721" w:type="dxa"/>
            <w:vAlign w:val="center"/>
          </w:tcPr>
          <w:p>
            <w:pPr>
              <w:jc w:val="center"/>
            </w:pPr>
            <w:r>
              <w:t>噪声计</w:t>
            </w:r>
          </w:p>
        </w:tc>
        <w:tc>
          <w:tcPr>
            <w:tcW w:w="2318" w:type="dxa"/>
            <w:tcBorders>
              <w:right w:val="single" w:color="000000" w:sz="12" w:space="0"/>
            </w:tcBorders>
            <w:vAlign w:val="center"/>
          </w:tcPr>
          <w:p>
            <w:pPr>
              <w:jc w:val="center"/>
            </w:pPr>
            <w:r>
              <w:rPr>
                <w:rFonts w:hint="eastAsia"/>
                <w:lang w:val="en-US" w:eastAsia="zh-CN"/>
              </w:rPr>
              <w:t>依托胜华新能源科技（东营）有限公司检测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vAlign w:val="center"/>
          </w:tcPr>
          <w:p>
            <w:pPr>
              <w:jc w:val="center"/>
            </w:pPr>
            <w:r>
              <w:t>工业企业厂界环境噪声(夜间)</w:t>
            </w:r>
          </w:p>
        </w:tc>
        <w:tc>
          <w:tcPr>
            <w:tcW w:w="1966" w:type="dxa"/>
            <w:vAlign w:val="center"/>
          </w:tcPr>
          <w:p>
            <w:pPr>
              <w:jc w:val="center"/>
            </w:pPr>
            <w:r>
              <w:t>南厂界</w:t>
            </w:r>
          </w:p>
        </w:tc>
        <w:tc>
          <w:tcPr>
            <w:tcW w:w="1405" w:type="dxa"/>
            <w:vAlign w:val="center"/>
          </w:tcPr>
          <w:p>
            <w:pPr>
              <w:jc w:val="center"/>
            </w:pPr>
            <w:r>
              <w:t>1 季度/次</w:t>
            </w:r>
          </w:p>
        </w:tc>
        <w:tc>
          <w:tcPr>
            <w:tcW w:w="2654" w:type="dxa"/>
            <w:vAlign w:val="center"/>
          </w:tcPr>
          <w:p>
            <w:pPr>
              <w:jc w:val="center"/>
            </w:pPr>
            <w:r>
              <w:t>工业企业厂界环境噪声排放标准(GB 12348-</w:t>
            </w:r>
          </w:p>
          <w:p>
            <w:pPr>
              <w:jc w:val="center"/>
            </w:pPr>
            <w:r>
              <w:t>2008)</w:t>
            </w:r>
          </w:p>
        </w:tc>
        <w:tc>
          <w:tcPr>
            <w:tcW w:w="1408" w:type="dxa"/>
            <w:vAlign w:val="center"/>
          </w:tcPr>
          <w:p>
            <w:pPr>
              <w:jc w:val="center"/>
            </w:pPr>
            <w:r>
              <w:t>55 dB</w:t>
            </w:r>
          </w:p>
        </w:tc>
        <w:tc>
          <w:tcPr>
            <w:tcW w:w="1871" w:type="dxa"/>
            <w:vAlign w:val="center"/>
          </w:tcPr>
          <w:p>
            <w:pPr>
              <w:jc w:val="center"/>
            </w:pPr>
            <w:r>
              <w:rPr>
                <w:rFonts w:hint="eastAsia"/>
              </w:rPr>
              <w:t>工业企业厂界环境噪声排放标准 GB 12348-2008——工业企业厂界环境噪声排放标准 GB 12348-2008</w:t>
            </w:r>
          </w:p>
        </w:tc>
        <w:tc>
          <w:tcPr>
            <w:tcW w:w="1721" w:type="dxa"/>
            <w:vAlign w:val="center"/>
          </w:tcPr>
          <w:p>
            <w:pPr>
              <w:jc w:val="center"/>
            </w:pPr>
            <w:r>
              <w:t>噪声计</w:t>
            </w:r>
          </w:p>
        </w:tc>
        <w:tc>
          <w:tcPr>
            <w:tcW w:w="2318" w:type="dxa"/>
            <w:tcBorders>
              <w:right w:val="single" w:color="000000" w:sz="12" w:space="0"/>
            </w:tcBorders>
            <w:vAlign w:val="center"/>
          </w:tcPr>
          <w:p>
            <w:pPr>
              <w:jc w:val="center"/>
            </w:pPr>
            <w:r>
              <w:rPr>
                <w:rFonts w:hint="eastAsia"/>
                <w:lang w:val="en-US" w:eastAsia="zh-CN"/>
              </w:rPr>
              <w:t>依托胜华新能源科技（东营）有限公司检测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vAlign w:val="center"/>
          </w:tcPr>
          <w:p>
            <w:pPr>
              <w:jc w:val="center"/>
            </w:pPr>
            <w:r>
              <w:t>工业企业厂界环境噪声(昼间)</w:t>
            </w:r>
          </w:p>
        </w:tc>
        <w:tc>
          <w:tcPr>
            <w:tcW w:w="1966" w:type="dxa"/>
            <w:vAlign w:val="center"/>
          </w:tcPr>
          <w:p>
            <w:pPr>
              <w:jc w:val="center"/>
            </w:pPr>
            <w:r>
              <w:t>南厂界</w:t>
            </w:r>
          </w:p>
        </w:tc>
        <w:tc>
          <w:tcPr>
            <w:tcW w:w="1405" w:type="dxa"/>
            <w:vAlign w:val="center"/>
          </w:tcPr>
          <w:p>
            <w:pPr>
              <w:jc w:val="center"/>
            </w:pPr>
            <w:r>
              <w:t>1 季度/次</w:t>
            </w:r>
          </w:p>
        </w:tc>
        <w:tc>
          <w:tcPr>
            <w:tcW w:w="2654" w:type="dxa"/>
            <w:vAlign w:val="center"/>
          </w:tcPr>
          <w:p>
            <w:pPr>
              <w:jc w:val="center"/>
            </w:pPr>
            <w:r>
              <w:t>工业企业厂界环境噪声排放标准(GB 12348-</w:t>
            </w:r>
          </w:p>
          <w:p>
            <w:pPr>
              <w:jc w:val="center"/>
            </w:pPr>
            <w:r>
              <w:t>2008)</w:t>
            </w:r>
          </w:p>
        </w:tc>
        <w:tc>
          <w:tcPr>
            <w:tcW w:w="1408" w:type="dxa"/>
            <w:vAlign w:val="center"/>
          </w:tcPr>
          <w:p>
            <w:pPr>
              <w:jc w:val="center"/>
            </w:pPr>
            <w:r>
              <w:t>65 dB</w:t>
            </w:r>
          </w:p>
        </w:tc>
        <w:tc>
          <w:tcPr>
            <w:tcW w:w="1871" w:type="dxa"/>
            <w:vAlign w:val="center"/>
          </w:tcPr>
          <w:p>
            <w:pPr>
              <w:jc w:val="center"/>
            </w:pPr>
            <w:r>
              <w:rPr>
                <w:rFonts w:hint="eastAsia"/>
              </w:rPr>
              <w:t>工业企业厂界环境噪声排放标准 GB 12348-2008——工业企业厂界环境噪声排放标准 GB 12348-2008</w:t>
            </w:r>
          </w:p>
        </w:tc>
        <w:tc>
          <w:tcPr>
            <w:tcW w:w="1721" w:type="dxa"/>
            <w:vAlign w:val="center"/>
          </w:tcPr>
          <w:p>
            <w:pPr>
              <w:jc w:val="center"/>
            </w:pPr>
            <w:r>
              <w:t>噪声计</w:t>
            </w:r>
          </w:p>
        </w:tc>
        <w:tc>
          <w:tcPr>
            <w:tcW w:w="2318" w:type="dxa"/>
            <w:tcBorders>
              <w:right w:val="single" w:color="000000" w:sz="12" w:space="0"/>
            </w:tcBorders>
            <w:vAlign w:val="center"/>
          </w:tcPr>
          <w:p>
            <w:pPr>
              <w:jc w:val="center"/>
            </w:pPr>
            <w:r>
              <w:rPr>
                <w:rFonts w:hint="eastAsia"/>
                <w:lang w:val="en-US" w:eastAsia="zh-CN"/>
              </w:rPr>
              <w:t>依托胜华新能源科技（东营）有限公司检测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vAlign w:val="center"/>
          </w:tcPr>
          <w:p>
            <w:pPr>
              <w:jc w:val="center"/>
            </w:pPr>
            <w:r>
              <w:t>工业企业厂界环境噪声(夜间)</w:t>
            </w:r>
          </w:p>
        </w:tc>
        <w:tc>
          <w:tcPr>
            <w:tcW w:w="1966" w:type="dxa"/>
            <w:vAlign w:val="center"/>
          </w:tcPr>
          <w:p>
            <w:pPr>
              <w:jc w:val="center"/>
            </w:pPr>
            <w:r>
              <w:t>北厂界</w:t>
            </w:r>
          </w:p>
        </w:tc>
        <w:tc>
          <w:tcPr>
            <w:tcW w:w="1405" w:type="dxa"/>
            <w:vAlign w:val="center"/>
          </w:tcPr>
          <w:p>
            <w:pPr>
              <w:jc w:val="center"/>
            </w:pPr>
            <w:r>
              <w:t>1 季度/次</w:t>
            </w:r>
          </w:p>
        </w:tc>
        <w:tc>
          <w:tcPr>
            <w:tcW w:w="2654" w:type="dxa"/>
            <w:vAlign w:val="center"/>
          </w:tcPr>
          <w:p>
            <w:pPr>
              <w:jc w:val="center"/>
            </w:pPr>
            <w:r>
              <w:t>工业企业厂界环境噪声排放标准(GB 12348-</w:t>
            </w:r>
          </w:p>
          <w:p>
            <w:pPr>
              <w:jc w:val="center"/>
            </w:pPr>
            <w:r>
              <w:t>2008)</w:t>
            </w:r>
          </w:p>
        </w:tc>
        <w:tc>
          <w:tcPr>
            <w:tcW w:w="1408" w:type="dxa"/>
            <w:vAlign w:val="center"/>
          </w:tcPr>
          <w:p>
            <w:pPr>
              <w:jc w:val="center"/>
            </w:pPr>
            <w:r>
              <w:t>55 dB</w:t>
            </w:r>
          </w:p>
        </w:tc>
        <w:tc>
          <w:tcPr>
            <w:tcW w:w="1871" w:type="dxa"/>
            <w:vAlign w:val="center"/>
          </w:tcPr>
          <w:p>
            <w:pPr>
              <w:jc w:val="center"/>
            </w:pPr>
            <w:r>
              <w:rPr>
                <w:rFonts w:hint="eastAsia"/>
              </w:rPr>
              <w:t>工业企业厂界环境噪声排放标准 GB 12348-2008——工业企业厂界环境噪声排放标准 GB 12348-2008</w:t>
            </w:r>
          </w:p>
        </w:tc>
        <w:tc>
          <w:tcPr>
            <w:tcW w:w="1721" w:type="dxa"/>
            <w:vAlign w:val="center"/>
          </w:tcPr>
          <w:p>
            <w:pPr>
              <w:jc w:val="center"/>
            </w:pPr>
          </w:p>
          <w:p>
            <w:pPr>
              <w:jc w:val="center"/>
            </w:pPr>
            <w:r>
              <w:t>噪声计</w:t>
            </w:r>
          </w:p>
        </w:tc>
        <w:tc>
          <w:tcPr>
            <w:tcW w:w="2318" w:type="dxa"/>
            <w:tcBorders>
              <w:right w:val="single" w:color="000000" w:sz="12" w:space="0"/>
            </w:tcBorders>
            <w:vAlign w:val="center"/>
          </w:tcPr>
          <w:p>
            <w:pPr>
              <w:jc w:val="center"/>
            </w:pPr>
            <w:r>
              <w:rPr>
                <w:rFonts w:hint="eastAsia"/>
                <w:lang w:val="en-US" w:eastAsia="zh-CN"/>
              </w:rPr>
              <w:t>依托胜华新能源科技（东营）有限公司检测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vAlign w:val="center"/>
          </w:tcPr>
          <w:p>
            <w:pPr>
              <w:jc w:val="center"/>
            </w:pPr>
            <w:r>
              <w:t>工业企业厂界环境噪声(昼间)</w:t>
            </w:r>
          </w:p>
        </w:tc>
        <w:tc>
          <w:tcPr>
            <w:tcW w:w="1966" w:type="dxa"/>
            <w:vAlign w:val="center"/>
          </w:tcPr>
          <w:p>
            <w:pPr>
              <w:jc w:val="center"/>
            </w:pPr>
            <w:r>
              <w:t>北厂界</w:t>
            </w:r>
          </w:p>
        </w:tc>
        <w:tc>
          <w:tcPr>
            <w:tcW w:w="1405" w:type="dxa"/>
            <w:vAlign w:val="center"/>
          </w:tcPr>
          <w:p>
            <w:pPr>
              <w:jc w:val="center"/>
            </w:pPr>
            <w:r>
              <w:t>1 季度/次</w:t>
            </w:r>
          </w:p>
        </w:tc>
        <w:tc>
          <w:tcPr>
            <w:tcW w:w="2654" w:type="dxa"/>
            <w:vAlign w:val="center"/>
          </w:tcPr>
          <w:p>
            <w:pPr>
              <w:jc w:val="center"/>
            </w:pPr>
            <w:r>
              <w:t>工业企业厂界环境噪声排放标准(GB 12348-</w:t>
            </w:r>
          </w:p>
          <w:p>
            <w:pPr>
              <w:jc w:val="center"/>
            </w:pPr>
            <w:r>
              <w:t>2008)</w:t>
            </w:r>
          </w:p>
        </w:tc>
        <w:tc>
          <w:tcPr>
            <w:tcW w:w="1408" w:type="dxa"/>
            <w:vAlign w:val="center"/>
          </w:tcPr>
          <w:p>
            <w:pPr>
              <w:jc w:val="center"/>
            </w:pPr>
            <w:r>
              <w:t>65 dB</w:t>
            </w:r>
          </w:p>
        </w:tc>
        <w:tc>
          <w:tcPr>
            <w:tcW w:w="1871" w:type="dxa"/>
            <w:vAlign w:val="center"/>
          </w:tcPr>
          <w:p>
            <w:pPr>
              <w:jc w:val="center"/>
            </w:pPr>
            <w:r>
              <w:rPr>
                <w:rFonts w:hint="eastAsia"/>
              </w:rPr>
              <w:t>工业企业厂界环境噪声排放标准 GB 12348-2008——工业企业厂界环境噪声排放标准 GB 12348-2008</w:t>
            </w:r>
          </w:p>
        </w:tc>
        <w:tc>
          <w:tcPr>
            <w:tcW w:w="1721" w:type="dxa"/>
            <w:vAlign w:val="center"/>
          </w:tcPr>
          <w:p>
            <w:pPr>
              <w:jc w:val="center"/>
            </w:pPr>
            <w:r>
              <w:t>噪声计</w:t>
            </w:r>
          </w:p>
        </w:tc>
        <w:tc>
          <w:tcPr>
            <w:tcW w:w="2318" w:type="dxa"/>
            <w:tcBorders>
              <w:right w:val="single" w:color="000000" w:sz="12" w:space="0"/>
            </w:tcBorders>
            <w:vAlign w:val="center"/>
          </w:tcPr>
          <w:p>
            <w:pPr>
              <w:jc w:val="center"/>
            </w:pPr>
            <w:r>
              <w:rPr>
                <w:rFonts w:hint="eastAsia"/>
                <w:lang w:val="en-US" w:eastAsia="zh-CN"/>
              </w:rPr>
              <w:t>依托胜华新能源科技（东营）有限公司检测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2271" w:type="dxa"/>
            <w:gridSpan w:val="2"/>
            <w:tcBorders>
              <w:left w:val="single" w:color="000000" w:sz="12" w:space="0"/>
            </w:tcBorders>
          </w:tcPr>
          <w:p>
            <w:pPr>
              <w:pStyle w:val="12"/>
              <w:spacing w:before="19"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7"/>
            <w:tcBorders>
              <w:right w:val="single" w:color="000000" w:sz="12" w:space="0"/>
            </w:tcBorders>
          </w:tcPr>
          <w:p>
            <w:pPr>
              <w:pStyle w:val="12"/>
              <w:spacing w:before="31" w:line="370" w:lineRule="atLeast"/>
              <w:ind w:left="115" w:right="11164"/>
              <w:rPr>
                <w:sz w:val="22"/>
                <w:szCs w:val="22"/>
              </w:rPr>
            </w:pPr>
            <w:r>
              <w:rPr>
                <w:sz w:val="22"/>
                <w:szCs w:val="22"/>
              </w:rPr>
              <w:t>排放方式:自然排放排放去向：厂界外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2"/>
              <w:spacing w:before="103"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7"/>
            <w:tcBorders>
              <w:right w:val="single" w:color="000000" w:sz="12" w:space="0"/>
            </w:tcBorders>
          </w:tcPr>
          <w:p>
            <w:pPr>
              <w:pStyle w:val="12"/>
              <w:spacing w:before="94"/>
              <w:ind w:left="115"/>
              <w:rPr>
                <w:sz w:val="22"/>
                <w:szCs w:val="22"/>
              </w:rPr>
            </w:pPr>
            <w:r>
              <w:rPr>
                <w:sz w:val="22"/>
                <w:szCs w:val="22"/>
              </w:rPr>
              <w:t>现场监测，监督委托单位实施。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2"/>
              <w:spacing w:before="9"/>
              <w:rPr>
                <w:rFonts w:ascii="Microsoft JhengHei"/>
                <w:b/>
                <w:sz w:val="13"/>
              </w:rPr>
            </w:pPr>
          </w:p>
          <w:p>
            <w:pPr>
              <w:pStyle w:val="12"/>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7"/>
            <w:tcBorders>
              <w:right w:val="single" w:color="000000" w:sz="12" w:space="0"/>
            </w:tcBorders>
          </w:tcPr>
          <w:p>
            <w:pPr>
              <w:pStyle w:val="12"/>
              <w:spacing w:before="94" w:line="242" w:lineRule="auto"/>
              <w:ind w:left="115" w:right="244"/>
              <w:rPr>
                <w:sz w:val="22"/>
                <w:szCs w:val="22"/>
              </w:rPr>
            </w:pPr>
            <w:r>
              <w:rPr>
                <w:sz w:val="22"/>
                <w:szCs w:val="22"/>
              </w:rPr>
              <w:t>委托有资质的机构检测，排污单位从采样监督、分析监督、监测数据质量上进行监测质量控制。排污单位监督委托的机构按照排污单位自行监测技术指南组织实施质量控制。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2"/>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7"/>
            <w:tcBorders>
              <w:right w:val="single" w:color="000000" w:sz="12" w:space="0"/>
            </w:tcBorders>
          </w:tcPr>
          <w:p>
            <w:pPr>
              <w:pStyle w:val="12"/>
              <w:spacing w:before="94" w:line="242" w:lineRule="auto"/>
              <w:ind w:left="115" w:right="244"/>
              <w:rPr>
                <w:sz w:val="22"/>
                <w:szCs w:val="22"/>
              </w:rPr>
            </w:pPr>
            <w:r>
              <w:rPr>
                <w:sz w:val="22"/>
                <w:szCs w:val="22"/>
              </w:rPr>
              <w:t>手工监测数据在收到监测报告后一周内填报到</w:t>
            </w:r>
            <w:r>
              <w:rPr>
                <w:rFonts w:hint="eastAsia"/>
                <w:sz w:val="22"/>
                <w:szCs w:val="22"/>
              </w:rPr>
              <w:t>山</w:t>
            </w:r>
            <w:r>
              <w:rPr>
                <w:sz w:val="22"/>
                <w:szCs w:val="22"/>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tcPr>
          <w:p>
            <w:pPr>
              <w:pStyle w:val="12"/>
              <w:spacing w:before="6"/>
              <w:rPr>
                <w:rFonts w:ascii="Microsoft JhengHei"/>
                <w:b/>
                <w:sz w:val="15"/>
              </w:rPr>
            </w:pPr>
          </w:p>
          <w:p>
            <w:pPr>
              <w:pStyle w:val="12"/>
              <w:spacing w:before="1"/>
              <w:ind w:left="155" w:right="133"/>
              <w:jc w:val="center"/>
              <w:rPr>
                <w:rFonts w:ascii="Microsoft JhengHei" w:eastAsia="Microsoft JhengHei"/>
                <w:b/>
                <w:sz w:val="24"/>
              </w:rPr>
            </w:pPr>
            <w:r>
              <w:rPr>
                <w:rFonts w:hint="eastAsia" w:ascii="Microsoft JhengHei" w:eastAsia="Microsoft JhengHei"/>
                <w:b/>
                <w:sz w:val="24"/>
              </w:rPr>
              <w:t>备注</w:t>
            </w:r>
          </w:p>
        </w:tc>
        <w:tc>
          <w:tcPr>
            <w:tcW w:w="13343" w:type="dxa"/>
            <w:gridSpan w:val="7"/>
            <w:tcBorders>
              <w:bottom w:val="single" w:color="000000" w:sz="12" w:space="0"/>
              <w:right w:val="single" w:color="000000" w:sz="12" w:space="0"/>
            </w:tcBorders>
          </w:tcPr>
          <w:p>
            <w:pPr>
              <w:pStyle w:val="12"/>
              <w:rPr>
                <w:rFonts w:ascii="Times New Roman"/>
                <w:sz w:val="24"/>
              </w:rPr>
            </w:pPr>
          </w:p>
        </w:tc>
      </w:tr>
    </w:tbl>
    <w:p>
      <w:pPr>
        <w:jc w:val="center"/>
        <w:rPr>
          <w:sz w:val="24"/>
        </w:rPr>
        <w:sectPr>
          <w:pgSz w:w="16840" w:h="11910" w:orient="landscape"/>
          <w:pgMar w:top="720" w:right="480" w:bottom="280" w:left="480" w:header="720" w:footer="720" w:gutter="0"/>
          <w:cols w:space="720" w:num="1"/>
        </w:sectPr>
      </w:pPr>
    </w:p>
    <w:p>
      <w:pPr>
        <w:pStyle w:val="2"/>
        <w:spacing w:line="515" w:lineRule="exact"/>
      </w:pPr>
      <w:r>
        <w:t>三、附件</w:t>
      </w: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1</w:t>
      </w:r>
      <w:r>
        <w:rPr>
          <w:rFonts w:hint="eastAsia" w:ascii="Microsoft JhengHei" w:eastAsia="Microsoft JhengHei"/>
          <w:b/>
          <w:sz w:val="28"/>
        </w:rPr>
        <w:tab/>
      </w:r>
      <w:r>
        <w:rPr>
          <w:rFonts w:hint="eastAsia" w:ascii="Microsoft JhengHei" w:eastAsia="Microsoft JhengHei"/>
          <w:b/>
          <w:sz w:val="28"/>
        </w:rPr>
        <w:t>监测点位示意图</w:t>
      </w:r>
    </w:p>
    <w:p>
      <w:pPr>
        <w:pStyle w:val="5"/>
        <w:spacing w:before="197" w:line="242" w:lineRule="auto"/>
        <w:ind w:left="218" w:right="347" w:firstLine="640"/>
        <w:jc w:val="both"/>
      </w:pPr>
      <w:r>
        <w:t>企业可根据具体情况自行确定比例，标明工厂方位，四邻，标明办公区域、主要生产车间（场所）及主要设备的位置，标明各种污染治理设施的位置，标明排放口及其监测点位的编号及其名称。</w:t>
      </w:r>
    </w:p>
    <w:p>
      <w:pPr>
        <w:pStyle w:val="5"/>
        <w:spacing w:before="9"/>
        <w:rPr>
          <w:sz w:val="12"/>
        </w:rPr>
      </w:pPr>
    </w:p>
    <w:p>
      <w:pPr>
        <w:pStyle w:val="5"/>
        <w:rPr>
          <w:sz w:val="20"/>
        </w:rPr>
      </w:pPr>
      <w:r>
        <w:drawing>
          <wp:inline distT="0" distB="0" distL="114300" distR="114300">
            <wp:extent cx="4817745" cy="6055360"/>
            <wp:effectExtent l="0" t="0" r="1905" b="2540"/>
            <wp:docPr id="28" name="图片 28" descr="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监测点位图"/>
                    <pic:cNvPicPr>
                      <a:picLocks noChangeAspect="1"/>
                    </pic:cNvPicPr>
                  </pic:nvPicPr>
                  <pic:blipFill>
                    <a:blip r:embed="rId16"/>
                    <a:stretch>
                      <a:fillRect/>
                    </a:stretch>
                  </pic:blipFill>
                  <pic:spPr>
                    <a:xfrm>
                      <a:off x="0" y="0"/>
                      <a:ext cx="4817745" cy="6055360"/>
                    </a:xfrm>
                    <a:prstGeom prst="rect">
                      <a:avLst/>
                    </a:prstGeom>
                  </pic:spPr>
                </pic:pic>
              </a:graphicData>
            </a:graphic>
          </wp:inline>
        </w:drawing>
      </w: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2</w:t>
      </w:r>
      <w:r>
        <w:rPr>
          <w:rFonts w:hint="eastAsia" w:ascii="Microsoft JhengHei" w:eastAsia="Microsoft JhengHei"/>
          <w:b/>
          <w:sz w:val="28"/>
        </w:rPr>
        <w:tab/>
      </w:r>
      <w:r>
        <w:rPr>
          <w:rFonts w:hint="eastAsia" w:ascii="Microsoft JhengHei" w:eastAsia="Microsoft JhengHei"/>
          <w:b/>
          <w:sz w:val="28"/>
        </w:rPr>
        <w:t>单位平面图</w:t>
      </w:r>
    </w:p>
    <w:p>
      <w:pPr>
        <w:spacing w:line="484" w:lineRule="exact"/>
        <w:jc w:val="center"/>
        <w:rPr>
          <w:rFonts w:ascii="Microsoft JhengHei" w:eastAsia="Microsoft JhengHei"/>
          <w:sz w:val="28"/>
        </w:rPr>
        <w:sectPr>
          <w:pgSz w:w="11910" w:h="16840"/>
          <w:pgMar w:top="1440" w:right="860" w:bottom="280" w:left="1200" w:header="720" w:footer="720" w:gutter="0"/>
          <w:cols w:space="720" w:num="1"/>
        </w:sectPr>
      </w:pPr>
    </w:p>
    <w:p>
      <w:pPr>
        <w:pStyle w:val="5"/>
        <w:ind w:left="100"/>
        <w:rPr>
          <w:rFonts w:hint="eastAsia" w:ascii="Microsoft JhengHei" w:eastAsia="仿宋"/>
          <w:sz w:val="20"/>
          <w:lang w:eastAsia="zh-CN"/>
        </w:rPr>
      </w:pPr>
      <w:r>
        <w:rPr>
          <w:rFonts w:hint="eastAsia" w:ascii="Microsoft JhengHei" w:eastAsia="仿宋"/>
          <w:sz w:val="20"/>
          <w:lang w:eastAsia="zh-CN"/>
        </w:rPr>
        <w:drawing>
          <wp:inline distT="0" distB="0" distL="114300" distR="114300">
            <wp:extent cx="5803265" cy="9578340"/>
            <wp:effectExtent l="0" t="0" r="6985" b="3810"/>
            <wp:docPr id="29" name="图片 29" descr="公司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公司平面布置图"/>
                    <pic:cNvPicPr>
                      <a:picLocks noChangeAspect="1"/>
                    </pic:cNvPicPr>
                  </pic:nvPicPr>
                  <pic:blipFill>
                    <a:blip r:embed="rId17"/>
                    <a:stretch>
                      <a:fillRect/>
                    </a:stretch>
                  </pic:blipFill>
                  <pic:spPr>
                    <a:xfrm>
                      <a:off x="0" y="0"/>
                      <a:ext cx="5803265" cy="9578340"/>
                    </a:xfrm>
                    <a:prstGeom prst="rect">
                      <a:avLst/>
                    </a:prstGeom>
                  </pic:spPr>
                </pic:pic>
              </a:graphicData>
            </a:graphic>
          </wp:inline>
        </w:drawing>
      </w:r>
    </w:p>
    <w:p>
      <w:pPr>
        <w:pStyle w:val="5"/>
        <w:rPr>
          <w:rFonts w:ascii="Microsoft JhengHei"/>
          <w:b/>
          <w:sz w:val="20"/>
        </w:r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3</w:t>
      </w:r>
      <w:r>
        <w:rPr>
          <w:rFonts w:hint="eastAsia" w:ascii="Microsoft JhengHei" w:eastAsia="Microsoft JhengHei"/>
          <w:b/>
          <w:sz w:val="28"/>
        </w:rPr>
        <w:tab/>
      </w:r>
      <w:r>
        <w:rPr>
          <w:rFonts w:hint="eastAsia" w:ascii="Microsoft JhengHei" w:eastAsia="Microsoft JhengHei"/>
          <w:b/>
          <w:sz w:val="28"/>
        </w:rPr>
        <w:t>生产厂区总平面布置图</w:t>
      </w:r>
    </w:p>
    <w:p>
      <w:pPr>
        <w:pStyle w:val="5"/>
        <w:spacing w:before="8"/>
        <w:rPr>
          <w:rFonts w:ascii="Microsoft JhengHei"/>
          <w:b/>
          <w:sz w:val="17"/>
        </w:rPr>
      </w:pPr>
    </w:p>
    <w:p>
      <w:pPr>
        <w:spacing w:line="417" w:lineRule="auto"/>
        <w:ind w:left="218" w:right="387"/>
        <w:rPr>
          <w:rFonts w:ascii="仿宋" w:eastAsia="仿宋"/>
          <w:sz w:val="28"/>
        </w:rPr>
      </w:pPr>
      <w:r>
        <w:rPr>
          <w:rFonts w:hint="eastAsia" w:ascii="仿宋" w:eastAsia="仿宋"/>
          <w:sz w:val="28"/>
        </w:rPr>
        <w:t>（应包括主要工序、工房、设备位置关系，注明厂区雨水、污水收集和运输走向等内容）</w:t>
      </w:r>
    </w:p>
    <w:p>
      <w:pPr>
        <w:pStyle w:val="5"/>
        <w:ind w:left="100"/>
        <w:rPr>
          <w:rFonts w:hint="eastAsia" w:eastAsia="仿宋"/>
          <w:sz w:val="20"/>
          <w:lang w:eastAsia="zh-CN"/>
        </w:rPr>
      </w:pPr>
      <w:r>
        <w:rPr>
          <w:rFonts w:hint="eastAsia" w:eastAsia="仿宋"/>
          <w:sz w:val="20"/>
          <w:lang w:eastAsia="zh-CN"/>
        </w:rPr>
        <w:drawing>
          <wp:inline distT="0" distB="0" distL="114300" distR="114300">
            <wp:extent cx="6245225" cy="4087495"/>
            <wp:effectExtent l="0" t="0" r="3175" b="8255"/>
            <wp:docPr id="30" name="图片 30" descr="液态锂盐装置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液态锂盐装置区平面布置图"/>
                    <pic:cNvPicPr>
                      <a:picLocks noChangeAspect="1"/>
                    </pic:cNvPicPr>
                  </pic:nvPicPr>
                  <pic:blipFill>
                    <a:blip r:embed="rId18"/>
                    <a:stretch>
                      <a:fillRect/>
                    </a:stretch>
                  </pic:blipFill>
                  <pic:spPr>
                    <a:xfrm>
                      <a:off x="0" y="0"/>
                      <a:ext cx="6245225" cy="4087495"/>
                    </a:xfrm>
                    <a:prstGeom prst="rect">
                      <a:avLst/>
                    </a:prstGeom>
                  </pic:spPr>
                </pic:pic>
              </a:graphicData>
            </a:graphic>
          </wp:inline>
        </w:drawing>
      </w:r>
    </w:p>
    <w:p>
      <w:pPr>
        <w:pStyle w:val="5"/>
        <w:ind w:left="100"/>
        <w:rPr>
          <w:rFonts w:hint="eastAsia" w:eastAsia="仿宋"/>
          <w:sz w:val="20"/>
          <w:lang w:eastAsia="zh-CN"/>
        </w:rPr>
      </w:pPr>
    </w:p>
    <w:p>
      <w:pPr>
        <w:pStyle w:val="5"/>
        <w:ind w:left="100"/>
        <w:rPr>
          <w:rFonts w:hint="eastAsia" w:eastAsia="仿宋"/>
          <w:sz w:val="20"/>
          <w:lang w:eastAsia="zh-CN"/>
        </w:rPr>
      </w:pPr>
    </w:p>
    <w:p>
      <w:pPr>
        <w:pStyle w:val="5"/>
        <w:rPr>
          <w:rFonts w:hint="eastAsia" w:eastAsia="仿宋"/>
          <w:sz w:val="20"/>
          <w:lang w:eastAsia="zh-CN"/>
        </w:r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4</w:t>
      </w:r>
      <w:r>
        <w:rPr>
          <w:rFonts w:hint="eastAsia" w:ascii="Microsoft JhengHei" w:eastAsia="Microsoft JhengHei"/>
          <w:b/>
          <w:sz w:val="28"/>
        </w:rPr>
        <w:tab/>
      </w:r>
      <w:r>
        <w:rPr>
          <w:rFonts w:hint="eastAsia" w:ascii="Microsoft JhengHei" w:eastAsia="Microsoft JhengHei"/>
          <w:b/>
          <w:sz w:val="28"/>
        </w:rPr>
        <w:t>生产工艺流程图</w:t>
      </w:r>
    </w:p>
    <w:p>
      <w:pPr>
        <w:pStyle w:val="5"/>
        <w:spacing w:before="8"/>
        <w:rPr>
          <w:rFonts w:ascii="Microsoft JhengHei"/>
          <w:b/>
          <w:sz w:val="17"/>
        </w:rPr>
      </w:pPr>
    </w:p>
    <w:p>
      <w:pPr>
        <w:ind w:left="218"/>
        <w:rPr>
          <w:rFonts w:ascii="仿宋" w:eastAsia="仿宋"/>
          <w:sz w:val="28"/>
        </w:rPr>
      </w:pPr>
      <w:r>
        <w:rPr>
          <w:rFonts w:hint="eastAsia" w:ascii="仿宋" w:eastAsia="仿宋"/>
          <w:sz w:val="28"/>
        </w:rPr>
        <w:t>（应包括主要生产设施（设备）、主要原燃料的流向、生产工艺流程等内容）</w:t>
      </w:r>
    </w:p>
    <w:p>
      <w:pPr>
        <w:rPr>
          <w:rFonts w:hint="eastAsia" w:ascii="仿宋" w:eastAsia="仿宋"/>
          <w:sz w:val="28"/>
          <w:lang w:eastAsia="zh-CN"/>
        </w:rPr>
      </w:pPr>
      <w:r>
        <w:rPr>
          <w:rFonts w:hint="eastAsia" w:ascii="仿宋" w:eastAsia="仿宋"/>
          <w:sz w:val="28"/>
          <w:lang w:eastAsia="zh-CN"/>
        </w:rPr>
        <w:drawing>
          <wp:inline distT="0" distB="0" distL="114300" distR="114300">
            <wp:extent cx="5874385" cy="4784090"/>
            <wp:effectExtent l="0" t="0" r="12065" b="16510"/>
            <wp:docPr id="32" name="图片 32" descr="液态锂盐工艺流程图-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液态锂盐工艺流程图-新"/>
                    <pic:cNvPicPr>
                      <a:picLocks noChangeAspect="1"/>
                    </pic:cNvPicPr>
                  </pic:nvPicPr>
                  <pic:blipFill>
                    <a:blip r:embed="rId19"/>
                    <a:stretch>
                      <a:fillRect/>
                    </a:stretch>
                  </pic:blipFill>
                  <pic:spPr>
                    <a:xfrm>
                      <a:off x="0" y="0"/>
                      <a:ext cx="5874385" cy="4784090"/>
                    </a:xfrm>
                    <a:prstGeom prst="rect">
                      <a:avLst/>
                    </a:prstGeom>
                  </pic:spPr>
                </pic:pic>
              </a:graphicData>
            </a:graphic>
          </wp:inline>
        </w:drawing>
      </w:r>
    </w:p>
    <w:p>
      <w:pPr>
        <w:pStyle w:val="5"/>
        <w:ind w:left="100"/>
        <w:rPr>
          <w:sz w:val="20"/>
        </w:rPr>
      </w:pPr>
      <w:r>
        <w:rPr>
          <w:sz w:val="20"/>
        </w:rPr>
        <mc:AlternateContent>
          <mc:Choice Requires="wpg">
            <w:drawing>
              <wp:inline distT="0" distB="0" distL="114300" distR="114300">
                <wp:extent cx="5832475" cy="3522345"/>
                <wp:effectExtent l="1905" t="1905" r="13970" b="19050"/>
                <wp:docPr id="21" name="组合 25"/>
                <wp:cNvGraphicFramePr/>
                <a:graphic xmlns:a="http://schemas.openxmlformats.org/drawingml/2006/main">
                  <a:graphicData uri="http://schemas.microsoft.com/office/word/2010/wordprocessingGroup">
                    <wpg:wgp>
                      <wpg:cNvGrpSpPr/>
                      <wpg:grpSpPr>
                        <a:xfrm>
                          <a:off x="0" y="0"/>
                          <a:ext cx="5832475" cy="3522345"/>
                          <a:chOff x="0" y="0"/>
                          <a:chExt cx="9580" cy="6420"/>
                        </a:xfrm>
                      </wpg:grpSpPr>
                      <wps:wsp>
                        <wps:cNvPr id="16" name="直线 26"/>
                        <wps:cNvCnPr/>
                        <wps:spPr>
                          <a:xfrm>
                            <a:off x="5" y="10"/>
                            <a:ext cx="0" cy="6400"/>
                          </a:xfrm>
                          <a:prstGeom prst="line">
                            <a:avLst/>
                          </a:prstGeom>
                          <a:ln w="6350" cap="flat" cmpd="sng">
                            <a:solidFill>
                              <a:srgbClr val="000000"/>
                            </a:solidFill>
                            <a:prstDash val="solid"/>
                            <a:headEnd type="none" w="med" len="med"/>
                            <a:tailEnd type="none" w="med" len="med"/>
                          </a:ln>
                        </wps:spPr>
                        <wps:bodyPr upright="1"/>
                      </wps:wsp>
                      <wps:wsp>
                        <wps:cNvPr id="17" name="直线 27"/>
                        <wps:cNvCnPr/>
                        <wps:spPr>
                          <a:xfrm>
                            <a:off x="9575" y="10"/>
                            <a:ext cx="0" cy="6400"/>
                          </a:xfrm>
                          <a:prstGeom prst="line">
                            <a:avLst/>
                          </a:prstGeom>
                          <a:ln w="6350" cap="flat" cmpd="sng">
                            <a:solidFill>
                              <a:srgbClr val="000000"/>
                            </a:solidFill>
                            <a:prstDash val="solid"/>
                            <a:headEnd type="none" w="med" len="med"/>
                            <a:tailEnd type="none" w="med" len="med"/>
                          </a:ln>
                        </wps:spPr>
                        <wps:bodyPr upright="1"/>
                      </wps:wsp>
                      <wps:wsp>
                        <wps:cNvPr id="18" name="直线 28"/>
                        <wps:cNvCnPr/>
                        <wps:spPr>
                          <a:xfrm>
                            <a:off x="0" y="5"/>
                            <a:ext cx="9580" cy="0"/>
                          </a:xfrm>
                          <a:prstGeom prst="line">
                            <a:avLst/>
                          </a:prstGeom>
                          <a:ln w="6350" cap="flat" cmpd="sng">
                            <a:solidFill>
                              <a:srgbClr val="000000"/>
                            </a:solidFill>
                            <a:prstDash val="solid"/>
                            <a:headEnd type="none" w="med" len="med"/>
                            <a:tailEnd type="none" w="med" len="med"/>
                          </a:ln>
                        </wps:spPr>
                        <wps:bodyPr upright="1"/>
                      </wps:wsp>
                      <wps:wsp>
                        <wps:cNvPr id="19" name="直线 29"/>
                        <wps:cNvCnPr/>
                        <wps:spPr>
                          <a:xfrm>
                            <a:off x="0" y="6415"/>
                            <a:ext cx="9580" cy="0"/>
                          </a:xfrm>
                          <a:prstGeom prst="line">
                            <a:avLst/>
                          </a:prstGeom>
                          <a:ln w="6350" cap="flat" cmpd="sng">
                            <a:solidFill>
                              <a:srgbClr val="000000"/>
                            </a:solidFill>
                            <a:prstDash val="solid"/>
                            <a:headEnd type="none" w="med" len="med"/>
                            <a:tailEnd type="none" w="med" len="med"/>
                          </a:ln>
                        </wps:spPr>
                        <wps:bodyPr upright="1"/>
                      </wps:wsp>
                      <pic:pic xmlns:pic="http://schemas.openxmlformats.org/drawingml/2006/picture">
                        <pic:nvPicPr>
                          <pic:cNvPr id="20" name="图片 30"/>
                          <pic:cNvPicPr>
                            <a:picLocks noChangeAspect="1"/>
                          </pic:cNvPicPr>
                        </pic:nvPicPr>
                        <pic:blipFill>
                          <a:blip r:embed="rId20"/>
                          <a:stretch>
                            <a:fillRect/>
                          </a:stretch>
                        </pic:blipFill>
                        <pic:spPr>
                          <a:xfrm>
                            <a:off x="1433" y="1326"/>
                            <a:ext cx="6891" cy="3969"/>
                          </a:xfrm>
                          <a:prstGeom prst="rect">
                            <a:avLst/>
                          </a:prstGeom>
                          <a:noFill/>
                          <a:ln>
                            <a:noFill/>
                          </a:ln>
                        </pic:spPr>
                      </pic:pic>
                    </wpg:wgp>
                  </a:graphicData>
                </a:graphic>
              </wp:inline>
            </w:drawing>
          </mc:Choice>
          <mc:Fallback>
            <w:pict>
              <v:group id="组合 25" o:spid="_x0000_s1026" o:spt="203" style="height:277.35pt;width:459.25pt;" coordsize="9580,6420" o:gfxdata="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">
                <o:lock v:ext="edit" aspectratio="f"/>
                <v:line id="直线 26" o:spid="_x0000_s1026" o:spt="20" style="position:absolute;left:5;top:10;height:6400;width:0;" filled="f" stroked="t" coordsize="21600,21600" o:gfxdata="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eny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27" o:spid="_x0000_s1026" o:spt="20" style="position:absolute;left:9575;top:10;height:6400;width:0;" filled="f" stroked="t" coordsize="21600,21600" o:gfxdata="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y3+e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28" o:spid="_x0000_s1026" o:spt="20" style="position:absolute;left:0;top:5;height:0;width:9580;" filled="f" stroked="t" coordsize="21600,21600" o:gfxdata="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tS5W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29" o:spid="_x0000_s1026" o:spt="20" style="position:absolute;left:0;top:6415;height:0;width:9580;" filled="f" stroked="t" coordsize="21600,21600" o:gfxdata="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h7g6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图片 30" o:spid="_x0000_s1026" o:spt="75" type="#_x0000_t75" style="position:absolute;left:1433;top:1326;height:3969;width:6891;" filled="f" o:preferrelative="t" stroked="f" coordsize="21600,21600" o:gfxdata="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KJkLsAAADb&#10;AAAADwAAAAAAAAABACAAAAAiAAAAZHJzL2Rvd25yZXYueG1sUEsBAhQAFAAAAAgAh07iQDMvBZ47&#10;AAAAOQAAABAAAAAAAAAAAQAgAAAACgEAAGRycy9zaGFwZXhtbC54bWxQSwUGAAAAAAYABgBbAQAA&#10;tAMAAAAA&#10;">
                  <v:fill on="f" focussize="0,0"/>
                  <v:stroke on="f"/>
                  <v:imagedata r:id="rId20" o:title=""/>
                  <o:lock v:ext="edit" aspectratio="t"/>
                </v:shape>
                <w10:wrap type="none"/>
                <w10:anchorlock/>
              </v:group>
            </w:pict>
          </mc:Fallback>
        </mc:AlternateContent>
      </w:r>
    </w:p>
    <w:p>
      <w:pPr>
        <w:pStyle w:val="5"/>
        <w:rPr>
          <w:sz w:val="20"/>
        </w:rPr>
      </w:pPr>
    </w:p>
    <w:p>
      <w:pPr>
        <w:tabs>
          <w:tab w:val="left" w:pos="769"/>
        </w:tabs>
        <w:spacing w:before="104"/>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5</w:t>
      </w:r>
      <w:r>
        <w:rPr>
          <w:rFonts w:hint="eastAsia" w:ascii="Microsoft JhengHei" w:eastAsia="Microsoft JhengHei"/>
          <w:b/>
          <w:sz w:val="28"/>
        </w:rPr>
        <w:tab/>
      </w:r>
      <w:r>
        <w:rPr>
          <w:rFonts w:hint="eastAsia" w:ascii="Microsoft JhengHei" w:eastAsia="Microsoft JhengHei"/>
          <w:b/>
          <w:sz w:val="28"/>
        </w:rPr>
        <w:t>排污许可</w:t>
      </w:r>
    </w:p>
    <w:p>
      <w:pPr>
        <w:pStyle w:val="5"/>
        <w:rPr>
          <w:rFonts w:ascii="Microsoft JhengHei"/>
          <w:b/>
          <w:sz w:val="8"/>
        </w:rPr>
      </w:pPr>
    </w:p>
    <w:p>
      <w:pPr>
        <w:pStyle w:val="5"/>
        <w:rPr>
          <w:rFonts w:hint="eastAsia" w:ascii="Microsoft JhengHei" w:eastAsia="仿宋"/>
          <w:b/>
          <w:sz w:val="28"/>
          <w:lang w:eastAsia="zh-CN"/>
        </w:rPr>
      </w:pPr>
      <w:r>
        <w:rPr>
          <w:rFonts w:hint="eastAsia" w:ascii="Microsoft JhengHei" w:eastAsia="仿宋"/>
          <w:b/>
          <w:sz w:val="28"/>
          <w:lang w:eastAsia="zh-CN"/>
        </w:rPr>
        <w:drawing>
          <wp:inline distT="0" distB="0" distL="114300" distR="114300">
            <wp:extent cx="6248400" cy="4304030"/>
            <wp:effectExtent l="0" t="0" r="0" b="1270"/>
            <wp:docPr id="1" name="图片 1" descr="石大新能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石大新能源"/>
                    <pic:cNvPicPr>
                      <a:picLocks noChangeAspect="1"/>
                    </pic:cNvPicPr>
                  </pic:nvPicPr>
                  <pic:blipFill>
                    <a:blip r:embed="rId21"/>
                    <a:stretch>
                      <a:fillRect/>
                    </a:stretch>
                  </pic:blipFill>
                  <pic:spPr>
                    <a:xfrm>
                      <a:off x="0" y="0"/>
                      <a:ext cx="6248400" cy="4304030"/>
                    </a:xfrm>
                    <a:prstGeom prst="rect">
                      <a:avLst/>
                    </a:prstGeom>
                  </pic:spPr>
                </pic:pic>
              </a:graphicData>
            </a:graphic>
          </wp:inline>
        </w:drawing>
      </w:r>
    </w:p>
    <w:p>
      <w:pPr>
        <w:tabs>
          <w:tab w:val="left" w:pos="769"/>
        </w:tabs>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6</w:t>
      </w:r>
      <w:r>
        <w:rPr>
          <w:rFonts w:hint="eastAsia" w:ascii="Microsoft JhengHei" w:eastAsia="Microsoft JhengHei"/>
          <w:b/>
          <w:sz w:val="28"/>
        </w:rPr>
        <w:tab/>
      </w:r>
      <w:r>
        <w:rPr>
          <w:rFonts w:hint="eastAsia" w:ascii="Microsoft JhengHei" w:eastAsia="Microsoft JhengHei"/>
          <w:b/>
          <w:sz w:val="28"/>
        </w:rPr>
        <w:t>环评批复文件</w:t>
      </w:r>
    </w:p>
    <w:p>
      <w:pPr>
        <w:pStyle w:val="5"/>
        <w:rPr>
          <w:rFonts w:ascii="Microsoft JhengHei"/>
          <w:b/>
          <w:sz w:val="8"/>
        </w:rPr>
      </w:pPr>
    </w:p>
    <w:tbl>
      <w:tblPr>
        <w:tblStyle w:val="8"/>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620" w:type="dxa"/>
          </w:tcPr>
          <w:p>
            <w:pPr>
              <w:pStyle w:val="12"/>
              <w:spacing w:before="37" w:line="412" w:lineRule="exact"/>
              <w:ind w:left="88" w:right="78"/>
              <w:jc w:val="center"/>
              <w:rPr>
                <w:rFonts w:ascii="Microsoft JhengHei" w:eastAsia="Microsoft JhengHei"/>
                <w:b/>
                <w:sz w:val="24"/>
              </w:rPr>
            </w:pPr>
            <w:r>
              <w:rPr>
                <w:rFonts w:hint="eastAsia" w:ascii="Microsoft JhengHei" w:eastAsia="Microsoft JhengHei"/>
                <w:b/>
                <w:sz w:val="24"/>
              </w:rPr>
              <w:t>环评批复文号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620" w:type="dxa"/>
            <w:vAlign w:val="center"/>
          </w:tcPr>
          <w:p>
            <w:pPr>
              <w:adjustRightInd w:val="0"/>
              <w:snapToGrid w:val="0"/>
              <w:jc w:val="center"/>
              <w:rPr>
                <w:sz w:val="24"/>
              </w:rPr>
            </w:pPr>
            <w:r>
              <w:rPr>
                <w:snapToGrid w:val="0"/>
                <w:sz w:val="18"/>
                <w:szCs w:val="18"/>
              </w:rPr>
              <w:t>201</w:t>
            </w:r>
            <w:r>
              <w:rPr>
                <w:rFonts w:hint="eastAsia"/>
                <w:snapToGrid w:val="0"/>
                <w:sz w:val="18"/>
                <w:szCs w:val="18"/>
                <w:lang w:val="en-US"/>
              </w:rPr>
              <w:t>6.7.22</w:t>
            </w:r>
            <w:r>
              <w:rPr>
                <w:snapToGrid w:val="0"/>
                <w:sz w:val="18"/>
                <w:szCs w:val="18"/>
              </w:rPr>
              <w:t>，东环</w:t>
            </w:r>
            <w:r>
              <w:rPr>
                <w:rFonts w:hint="eastAsia"/>
                <w:snapToGrid w:val="0"/>
                <w:sz w:val="18"/>
                <w:szCs w:val="18"/>
              </w:rPr>
              <w:t>审</w:t>
            </w:r>
            <w:r>
              <w:rPr>
                <w:snapToGrid w:val="0"/>
                <w:sz w:val="18"/>
                <w:szCs w:val="18"/>
              </w:rPr>
              <w:t>[201</w:t>
            </w:r>
            <w:r>
              <w:rPr>
                <w:rFonts w:hint="eastAsia"/>
                <w:snapToGrid w:val="0"/>
                <w:sz w:val="18"/>
                <w:szCs w:val="18"/>
                <w:lang w:val="en-US"/>
              </w:rPr>
              <w:t>6</w:t>
            </w:r>
            <w:r>
              <w:rPr>
                <w:snapToGrid w:val="0"/>
                <w:sz w:val="18"/>
                <w:szCs w:val="18"/>
              </w:rPr>
              <w:t>]</w:t>
            </w:r>
            <w:r>
              <w:rPr>
                <w:rFonts w:hint="eastAsia"/>
                <w:snapToGrid w:val="0"/>
                <w:sz w:val="18"/>
                <w:szCs w:val="18"/>
                <w:lang w:val="en-US"/>
              </w:rPr>
              <w:t>133</w:t>
            </w:r>
            <w:r>
              <w:rPr>
                <w:snapToGrid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620" w:type="dxa"/>
            <w:vAlign w:val="center"/>
          </w:tcPr>
          <w:p>
            <w:pPr>
              <w:adjustRightInd w:val="0"/>
              <w:snapToGrid w:val="0"/>
              <w:jc w:val="center"/>
              <w:rPr>
                <w:rFonts w:hint="default" w:eastAsia="宋体"/>
                <w:snapToGrid w:val="0"/>
                <w:sz w:val="20"/>
                <w:szCs w:val="20"/>
                <w:lang w:val="en-US" w:eastAsia="zh-CN"/>
              </w:rPr>
            </w:pPr>
            <w:r>
              <w:rPr>
                <w:snapToGrid w:val="0"/>
                <w:sz w:val="18"/>
                <w:szCs w:val="18"/>
              </w:rPr>
              <w:t>20</w:t>
            </w:r>
            <w:r>
              <w:rPr>
                <w:rFonts w:hint="eastAsia"/>
                <w:snapToGrid w:val="0"/>
                <w:sz w:val="18"/>
                <w:szCs w:val="18"/>
                <w:lang w:val="en-US" w:eastAsia="zh-CN"/>
              </w:rPr>
              <w:t>22</w:t>
            </w:r>
            <w:r>
              <w:rPr>
                <w:rFonts w:hint="eastAsia"/>
                <w:snapToGrid w:val="0"/>
                <w:sz w:val="18"/>
                <w:szCs w:val="18"/>
                <w:lang w:val="en-US"/>
              </w:rPr>
              <w:t>.</w:t>
            </w:r>
            <w:r>
              <w:rPr>
                <w:rFonts w:hint="eastAsia"/>
                <w:snapToGrid w:val="0"/>
                <w:sz w:val="18"/>
                <w:szCs w:val="18"/>
                <w:lang w:val="en-US" w:eastAsia="zh-CN"/>
              </w:rPr>
              <w:t>12</w:t>
            </w:r>
            <w:r>
              <w:rPr>
                <w:rFonts w:hint="eastAsia"/>
                <w:snapToGrid w:val="0"/>
                <w:sz w:val="18"/>
                <w:szCs w:val="18"/>
                <w:lang w:val="en-US"/>
              </w:rPr>
              <w:t>.</w:t>
            </w:r>
            <w:r>
              <w:rPr>
                <w:rFonts w:hint="eastAsia"/>
                <w:snapToGrid w:val="0"/>
                <w:sz w:val="18"/>
                <w:szCs w:val="18"/>
                <w:lang w:val="en-US" w:eastAsia="zh-CN"/>
              </w:rPr>
              <w:t>07</w:t>
            </w:r>
            <w:r>
              <w:rPr>
                <w:snapToGrid w:val="0"/>
                <w:sz w:val="18"/>
                <w:szCs w:val="18"/>
              </w:rPr>
              <w:t>，东环</w:t>
            </w:r>
            <w:r>
              <w:rPr>
                <w:rFonts w:hint="eastAsia"/>
                <w:snapToGrid w:val="0"/>
                <w:sz w:val="18"/>
                <w:szCs w:val="18"/>
              </w:rPr>
              <w:t>审</w:t>
            </w:r>
            <w:r>
              <w:rPr>
                <w:snapToGrid w:val="0"/>
                <w:sz w:val="18"/>
                <w:szCs w:val="18"/>
              </w:rPr>
              <w:t>[20</w:t>
            </w:r>
            <w:r>
              <w:rPr>
                <w:rFonts w:hint="eastAsia"/>
                <w:snapToGrid w:val="0"/>
                <w:sz w:val="18"/>
                <w:szCs w:val="18"/>
                <w:lang w:val="en-US" w:eastAsia="zh-CN"/>
              </w:rPr>
              <w:t>22</w:t>
            </w:r>
            <w:r>
              <w:rPr>
                <w:snapToGrid w:val="0"/>
                <w:sz w:val="18"/>
                <w:szCs w:val="18"/>
              </w:rPr>
              <w:t>]</w:t>
            </w:r>
            <w:r>
              <w:rPr>
                <w:rFonts w:hint="eastAsia"/>
                <w:snapToGrid w:val="0"/>
                <w:sz w:val="18"/>
                <w:szCs w:val="18"/>
                <w:lang w:val="en-US"/>
              </w:rPr>
              <w:t>1</w:t>
            </w:r>
            <w:r>
              <w:rPr>
                <w:rFonts w:hint="eastAsia"/>
                <w:snapToGrid w:val="0"/>
                <w:sz w:val="18"/>
                <w:szCs w:val="18"/>
                <w:lang w:val="en-US" w:eastAsia="zh-CN"/>
              </w:rPr>
              <w:t>22</w:t>
            </w:r>
            <w:r>
              <w:rPr>
                <w:snapToGrid w:val="0"/>
                <w:sz w:val="18"/>
                <w:szCs w:val="18"/>
              </w:rPr>
              <w:t>号</w:t>
            </w:r>
          </w:p>
        </w:tc>
      </w:tr>
    </w:tbl>
    <w:p>
      <w:pPr>
        <w:spacing w:line="310" w:lineRule="atLeast"/>
        <w:rPr>
          <w:lang w:val="en-US" w:bidi="ar-SA"/>
        </w:rPr>
      </w:pPr>
      <w:r>
        <w:rPr>
          <w:lang w:val="en-US" w:bidi="ar-SA"/>
        </w:rPr>
        <w:drawing>
          <wp:inline distT="0" distB="0" distL="114300" distR="114300">
            <wp:extent cx="5231130" cy="3696970"/>
            <wp:effectExtent l="0" t="0" r="762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5231130" cy="3696970"/>
                    </a:xfrm>
                    <a:prstGeom prst="rect">
                      <a:avLst/>
                    </a:prstGeom>
                    <a:noFill/>
                    <a:ln>
                      <a:noFill/>
                    </a:ln>
                  </pic:spPr>
                </pic:pic>
              </a:graphicData>
            </a:graphic>
          </wp:inline>
        </w:drawing>
      </w:r>
      <w:r>
        <w:rPr>
          <w:lang w:val="en-US" w:bidi="ar-SA"/>
        </w:rPr>
        <w:drawing>
          <wp:inline distT="0" distB="0" distL="114300" distR="114300">
            <wp:extent cx="5278120" cy="3724275"/>
            <wp:effectExtent l="0" t="0" r="1778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5278120" cy="3724275"/>
                    </a:xfrm>
                    <a:prstGeom prst="rect">
                      <a:avLst/>
                    </a:prstGeom>
                    <a:noFill/>
                    <a:ln>
                      <a:noFill/>
                    </a:ln>
                  </pic:spPr>
                </pic:pic>
              </a:graphicData>
            </a:graphic>
          </wp:inline>
        </w:drawing>
      </w:r>
    </w:p>
    <w:p>
      <w:pPr>
        <w:spacing w:line="310" w:lineRule="atLeast"/>
        <w:rPr>
          <w:lang w:val="en-US" w:bidi="ar-SA"/>
        </w:rPr>
      </w:pPr>
    </w:p>
    <w:p>
      <w:pPr>
        <w:spacing w:line="310" w:lineRule="atLeast"/>
        <w:rPr>
          <w:rFonts w:hint="default" w:eastAsia="宋体"/>
          <w:lang w:val="en-US" w:eastAsia="zh-CN" w:bidi="ar-SA"/>
        </w:rPr>
      </w:pPr>
      <w:r>
        <w:rPr>
          <w:rFonts w:hint="eastAsia" w:eastAsia="宋体"/>
          <w:lang w:val="en-US" w:eastAsia="zh-CN" w:bidi="ar-SA"/>
        </w:rPr>
        <w:drawing>
          <wp:inline distT="0" distB="0" distL="114300" distR="114300">
            <wp:extent cx="2996565" cy="4234180"/>
            <wp:effectExtent l="0" t="0" r="13335" b="13970"/>
            <wp:docPr id="35" name="图片 35" descr="10万吨年液态锂盐项目环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0万吨年液态锂盐项目环评批复_00"/>
                    <pic:cNvPicPr>
                      <a:picLocks noChangeAspect="1"/>
                    </pic:cNvPicPr>
                  </pic:nvPicPr>
                  <pic:blipFill>
                    <a:blip r:embed="rId24"/>
                    <a:stretch>
                      <a:fillRect/>
                    </a:stretch>
                  </pic:blipFill>
                  <pic:spPr>
                    <a:xfrm>
                      <a:off x="0" y="0"/>
                      <a:ext cx="2996565" cy="4234180"/>
                    </a:xfrm>
                    <a:prstGeom prst="rect">
                      <a:avLst/>
                    </a:prstGeom>
                  </pic:spPr>
                </pic:pic>
              </a:graphicData>
            </a:graphic>
          </wp:inline>
        </w:drawing>
      </w:r>
      <w:r>
        <w:rPr>
          <w:rFonts w:hint="eastAsia"/>
          <w:lang w:val="en-US" w:eastAsia="zh-CN" w:bidi="ar-SA"/>
        </w:rPr>
        <w:t xml:space="preserve"> </w:t>
      </w:r>
      <w:r>
        <w:rPr>
          <w:rFonts w:hint="default" w:eastAsia="宋体"/>
          <w:lang w:val="en-US" w:eastAsia="zh-CN" w:bidi="ar-SA"/>
        </w:rPr>
        <w:drawing>
          <wp:inline distT="0" distB="0" distL="114300" distR="114300">
            <wp:extent cx="2995295" cy="4233545"/>
            <wp:effectExtent l="0" t="0" r="14605" b="14605"/>
            <wp:docPr id="36" name="图片 36" descr="10万吨年液态锂盐项目环评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0万吨年液态锂盐项目环评批复_01"/>
                    <pic:cNvPicPr>
                      <a:picLocks noChangeAspect="1"/>
                    </pic:cNvPicPr>
                  </pic:nvPicPr>
                  <pic:blipFill>
                    <a:blip r:embed="rId25"/>
                    <a:stretch>
                      <a:fillRect/>
                    </a:stretch>
                  </pic:blipFill>
                  <pic:spPr>
                    <a:xfrm>
                      <a:off x="0" y="0"/>
                      <a:ext cx="2995295" cy="4233545"/>
                    </a:xfrm>
                    <a:prstGeom prst="rect">
                      <a:avLst/>
                    </a:prstGeom>
                  </pic:spPr>
                </pic:pic>
              </a:graphicData>
            </a:graphic>
          </wp:inline>
        </w:drawing>
      </w:r>
    </w:p>
    <w:p>
      <w:pPr>
        <w:spacing w:line="310" w:lineRule="atLeast"/>
        <w:rPr>
          <w:rFonts w:hint="default" w:eastAsia="宋体"/>
          <w:lang w:val="en-US" w:eastAsia="zh-CN" w:bidi="ar-SA"/>
        </w:rPr>
      </w:pPr>
    </w:p>
    <w:p>
      <w:pPr>
        <w:spacing w:line="310" w:lineRule="atLeast"/>
        <w:rPr>
          <w:rFonts w:hint="default" w:eastAsia="宋体"/>
          <w:lang w:val="en-US" w:eastAsia="zh-CN" w:bidi="ar-SA"/>
        </w:rPr>
      </w:pPr>
      <w:r>
        <w:rPr>
          <w:rFonts w:hint="default" w:eastAsia="宋体"/>
          <w:lang w:val="en-US" w:eastAsia="zh-CN" w:bidi="ar-SA"/>
        </w:rPr>
        <w:drawing>
          <wp:inline distT="0" distB="0" distL="114300" distR="114300">
            <wp:extent cx="2951480" cy="4171315"/>
            <wp:effectExtent l="0" t="0" r="1270" b="635"/>
            <wp:docPr id="37" name="图片 37" descr="10万吨年液态锂盐项目环评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0万吨年液态锂盐项目环评批复_02"/>
                    <pic:cNvPicPr>
                      <a:picLocks noChangeAspect="1"/>
                    </pic:cNvPicPr>
                  </pic:nvPicPr>
                  <pic:blipFill>
                    <a:blip r:embed="rId26"/>
                    <a:stretch>
                      <a:fillRect/>
                    </a:stretch>
                  </pic:blipFill>
                  <pic:spPr>
                    <a:xfrm>
                      <a:off x="0" y="0"/>
                      <a:ext cx="2951480" cy="4171315"/>
                    </a:xfrm>
                    <a:prstGeom prst="rect">
                      <a:avLst/>
                    </a:prstGeom>
                  </pic:spPr>
                </pic:pic>
              </a:graphicData>
            </a:graphic>
          </wp:inline>
        </w:drawing>
      </w:r>
      <w:r>
        <w:rPr>
          <w:rFonts w:hint="eastAsia"/>
          <w:lang w:val="en-US" w:eastAsia="zh-CN" w:bidi="ar-SA"/>
        </w:rPr>
        <w:t xml:space="preserve"> </w:t>
      </w:r>
      <w:r>
        <w:rPr>
          <w:rFonts w:hint="default" w:eastAsia="宋体"/>
          <w:lang w:val="en-US" w:eastAsia="zh-CN" w:bidi="ar-SA"/>
        </w:rPr>
        <w:drawing>
          <wp:inline distT="0" distB="0" distL="114300" distR="114300">
            <wp:extent cx="2948940" cy="4167505"/>
            <wp:effectExtent l="0" t="0" r="3810" b="4445"/>
            <wp:docPr id="38" name="图片 38" descr="10万吨年液态锂盐项目环评批复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0万吨年液态锂盐项目环评批复_03"/>
                    <pic:cNvPicPr>
                      <a:picLocks noChangeAspect="1"/>
                    </pic:cNvPicPr>
                  </pic:nvPicPr>
                  <pic:blipFill>
                    <a:blip r:embed="rId27"/>
                    <a:stretch>
                      <a:fillRect/>
                    </a:stretch>
                  </pic:blipFill>
                  <pic:spPr>
                    <a:xfrm>
                      <a:off x="0" y="0"/>
                      <a:ext cx="2948940" cy="4167505"/>
                    </a:xfrm>
                    <a:prstGeom prst="rect">
                      <a:avLst/>
                    </a:prstGeom>
                  </pic:spPr>
                </pic:pic>
              </a:graphicData>
            </a:graphic>
          </wp:inline>
        </w:drawing>
      </w:r>
    </w:p>
    <w:p>
      <w:pPr>
        <w:spacing w:line="310" w:lineRule="atLeast"/>
        <w:rPr>
          <w:rFonts w:hint="default" w:eastAsia="宋体"/>
          <w:lang w:val="en-US" w:eastAsia="zh-CN" w:bidi="ar-SA"/>
        </w:rPr>
      </w:pPr>
    </w:p>
    <w:p>
      <w:pPr>
        <w:spacing w:line="310" w:lineRule="atLeast"/>
        <w:rPr>
          <w:rFonts w:hint="default" w:eastAsia="宋体"/>
          <w:lang w:val="en-US" w:eastAsia="zh-CN" w:bidi="ar-SA"/>
        </w:rPr>
      </w:pPr>
      <w:r>
        <w:rPr>
          <w:rFonts w:hint="default" w:eastAsia="宋体"/>
          <w:lang w:val="en-US" w:eastAsia="zh-CN" w:bidi="ar-SA"/>
        </w:rPr>
        <w:drawing>
          <wp:inline distT="0" distB="0" distL="114300" distR="114300">
            <wp:extent cx="2993390" cy="4231005"/>
            <wp:effectExtent l="0" t="0" r="16510" b="17145"/>
            <wp:docPr id="39" name="图片 39" descr="10万吨年液态锂盐项目环评批复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0万吨年液态锂盐项目环评批复_04"/>
                    <pic:cNvPicPr>
                      <a:picLocks noChangeAspect="1"/>
                    </pic:cNvPicPr>
                  </pic:nvPicPr>
                  <pic:blipFill>
                    <a:blip r:embed="rId28"/>
                    <a:stretch>
                      <a:fillRect/>
                    </a:stretch>
                  </pic:blipFill>
                  <pic:spPr>
                    <a:xfrm>
                      <a:off x="0" y="0"/>
                      <a:ext cx="2993390" cy="4231005"/>
                    </a:xfrm>
                    <a:prstGeom prst="rect">
                      <a:avLst/>
                    </a:prstGeom>
                  </pic:spPr>
                </pic:pic>
              </a:graphicData>
            </a:graphic>
          </wp:inline>
        </w:drawing>
      </w:r>
      <w:r>
        <w:rPr>
          <w:rFonts w:hint="eastAsia"/>
          <w:lang w:val="en-US" w:eastAsia="zh-CN" w:bidi="ar-SA"/>
        </w:rPr>
        <w:t xml:space="preserve"> </w:t>
      </w:r>
      <w:r>
        <w:rPr>
          <w:rFonts w:hint="default" w:eastAsia="宋体"/>
          <w:lang w:val="en-US" w:eastAsia="zh-CN" w:bidi="ar-SA"/>
        </w:rPr>
        <w:drawing>
          <wp:inline distT="0" distB="0" distL="114300" distR="114300">
            <wp:extent cx="2974340" cy="4203065"/>
            <wp:effectExtent l="0" t="0" r="16510" b="6985"/>
            <wp:docPr id="40" name="图片 40" descr="10万吨年液态锂盐项目环评批复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0万吨年液态锂盐项目环评批复_05"/>
                    <pic:cNvPicPr>
                      <a:picLocks noChangeAspect="1"/>
                    </pic:cNvPicPr>
                  </pic:nvPicPr>
                  <pic:blipFill>
                    <a:blip r:embed="rId29"/>
                    <a:stretch>
                      <a:fillRect/>
                    </a:stretch>
                  </pic:blipFill>
                  <pic:spPr>
                    <a:xfrm>
                      <a:off x="0" y="0"/>
                      <a:ext cx="2974340" cy="4203065"/>
                    </a:xfrm>
                    <a:prstGeom prst="rect">
                      <a:avLst/>
                    </a:prstGeom>
                  </pic:spPr>
                </pic:pic>
              </a:graphicData>
            </a:graphic>
          </wp:inline>
        </w:drawing>
      </w:r>
    </w:p>
    <w:p>
      <w:pPr>
        <w:spacing w:line="310" w:lineRule="atLeast"/>
        <w:rPr>
          <w:rFonts w:hint="default" w:eastAsia="宋体"/>
          <w:lang w:val="en-US" w:eastAsia="zh-CN" w:bidi="ar-SA"/>
        </w:rPr>
      </w:pPr>
    </w:p>
    <w:p>
      <w:pPr>
        <w:spacing w:line="310" w:lineRule="atLeast"/>
        <w:rPr>
          <w:rFonts w:hint="default" w:eastAsia="宋体"/>
          <w:lang w:val="en-US" w:eastAsia="zh-CN" w:bidi="ar-SA"/>
        </w:rPr>
        <w:sectPr>
          <w:pgSz w:w="11910" w:h="16840"/>
          <w:pgMar w:top="1420" w:right="860" w:bottom="280" w:left="1200" w:header="720" w:footer="720" w:gutter="0"/>
          <w:cols w:space="720" w:num="1"/>
        </w:sectPr>
      </w:pPr>
    </w:p>
    <w:p>
      <w:pPr>
        <w:pStyle w:val="5"/>
        <w:spacing w:before="4"/>
        <w:rPr>
          <w:rFonts w:hint="eastAsia" w:ascii="Times New Roman"/>
          <w:sz w:val="17"/>
          <w:lang w:val="en-US" w:eastAsia="zh-CN"/>
        </w:rPr>
      </w:pPr>
      <w:r>
        <w:rPr>
          <w:rFonts w:hint="eastAsia" w:ascii="Times New Roman" w:eastAsia="仿宋"/>
          <w:sz w:val="17"/>
          <w:lang w:eastAsia="zh-CN"/>
        </w:rPr>
        <w:drawing>
          <wp:inline distT="0" distB="0" distL="114300" distR="114300">
            <wp:extent cx="3049905" cy="4311015"/>
            <wp:effectExtent l="0" t="0" r="17145" b="13335"/>
            <wp:docPr id="41" name="图片 41" descr="10万吨年液态锂盐项目环评批复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0万吨年液态锂盐项目环评批复_06"/>
                    <pic:cNvPicPr>
                      <a:picLocks noChangeAspect="1"/>
                    </pic:cNvPicPr>
                  </pic:nvPicPr>
                  <pic:blipFill>
                    <a:blip r:embed="rId30"/>
                    <a:stretch>
                      <a:fillRect/>
                    </a:stretch>
                  </pic:blipFill>
                  <pic:spPr>
                    <a:xfrm>
                      <a:off x="0" y="0"/>
                      <a:ext cx="3049905" cy="4311015"/>
                    </a:xfrm>
                    <a:prstGeom prst="rect">
                      <a:avLst/>
                    </a:prstGeom>
                  </pic:spPr>
                </pic:pic>
              </a:graphicData>
            </a:graphic>
          </wp:inline>
        </w:drawing>
      </w:r>
      <w:r>
        <w:rPr>
          <w:rFonts w:hint="eastAsia" w:ascii="Times New Roman"/>
          <w:sz w:val="17"/>
          <w:lang w:val="en-US" w:eastAsia="zh-CN"/>
        </w:rPr>
        <w:t xml:space="preserve">  </w:t>
      </w:r>
      <w:r>
        <w:rPr>
          <w:rFonts w:hint="default" w:ascii="Times New Roman" w:eastAsia="仿宋"/>
          <w:sz w:val="17"/>
          <w:lang w:val="en-US" w:eastAsia="zh-CN"/>
        </w:rPr>
        <w:drawing>
          <wp:inline distT="0" distB="0" distL="114300" distR="114300">
            <wp:extent cx="3081655" cy="4356100"/>
            <wp:effectExtent l="0" t="0" r="4445" b="6350"/>
            <wp:docPr id="42" name="图片 42" descr="10万吨年液态锂盐项目环评批复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0万吨年液态锂盐项目环评批复_07"/>
                    <pic:cNvPicPr>
                      <a:picLocks noChangeAspect="1"/>
                    </pic:cNvPicPr>
                  </pic:nvPicPr>
                  <pic:blipFill>
                    <a:blip r:embed="rId31"/>
                    <a:stretch>
                      <a:fillRect/>
                    </a:stretch>
                  </pic:blipFill>
                  <pic:spPr>
                    <a:xfrm>
                      <a:off x="0" y="0"/>
                      <a:ext cx="3081655" cy="4356100"/>
                    </a:xfrm>
                    <a:prstGeom prst="rect">
                      <a:avLst/>
                    </a:prstGeom>
                  </pic:spPr>
                </pic:pic>
              </a:graphicData>
            </a:graphic>
          </wp:inline>
        </w:drawing>
      </w:r>
      <w:r>
        <w:rPr>
          <w:rFonts w:hint="eastAsia" w:ascii="Times New Roman"/>
          <w:sz w:val="17"/>
          <w:lang w:val="en-US" w:eastAsia="zh-CN"/>
        </w:rPr>
        <w:t xml:space="preserve"> </w:t>
      </w:r>
    </w:p>
    <w:p>
      <w:pPr>
        <w:pStyle w:val="5"/>
        <w:spacing w:before="4"/>
        <w:rPr>
          <w:rFonts w:hint="default" w:ascii="Times New Roman"/>
          <w:sz w:val="17"/>
          <w:lang w:val="en-US" w:eastAsia="zh-CN"/>
        </w:rPr>
      </w:pPr>
      <w:r>
        <w:rPr>
          <w:rFonts w:hint="default" w:ascii="Times New Roman"/>
          <w:sz w:val="17"/>
          <w:lang w:val="en-US" w:eastAsia="zh-CN"/>
        </w:rPr>
        <w:drawing>
          <wp:inline distT="0" distB="0" distL="114300" distR="114300">
            <wp:extent cx="3048635" cy="4309745"/>
            <wp:effectExtent l="0" t="0" r="18415" b="14605"/>
            <wp:docPr id="43" name="图片 43" descr="10万吨年液态锂盐项目环评批复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0万吨年液态锂盐项目环评批复_08"/>
                    <pic:cNvPicPr>
                      <a:picLocks noChangeAspect="1"/>
                    </pic:cNvPicPr>
                  </pic:nvPicPr>
                  <pic:blipFill>
                    <a:blip r:embed="rId32"/>
                    <a:stretch>
                      <a:fillRect/>
                    </a:stretch>
                  </pic:blipFill>
                  <pic:spPr>
                    <a:xfrm>
                      <a:off x="0" y="0"/>
                      <a:ext cx="3048635" cy="4309745"/>
                    </a:xfrm>
                    <a:prstGeom prst="rect">
                      <a:avLst/>
                    </a:prstGeom>
                  </pic:spPr>
                </pic:pic>
              </a:graphicData>
            </a:graphic>
          </wp:inline>
        </w:drawing>
      </w:r>
      <w:r>
        <w:rPr>
          <w:rFonts w:hint="eastAsia" w:ascii="Times New Roman"/>
          <w:sz w:val="17"/>
          <w:lang w:val="en-US" w:eastAsia="zh-CN"/>
        </w:rPr>
        <w:t xml:space="preserve">  </w:t>
      </w:r>
      <w:r>
        <w:rPr>
          <w:rFonts w:hint="default" w:ascii="Times New Roman"/>
          <w:sz w:val="17"/>
          <w:lang w:val="en-US" w:eastAsia="zh-CN"/>
        </w:rPr>
        <w:drawing>
          <wp:inline distT="0" distB="0" distL="114300" distR="114300">
            <wp:extent cx="3032125" cy="4286885"/>
            <wp:effectExtent l="0" t="0" r="15875" b="18415"/>
            <wp:docPr id="44" name="图片 44" descr="10万吨年液态锂盐项目环评批复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0万吨年液态锂盐项目环评批复_09"/>
                    <pic:cNvPicPr>
                      <a:picLocks noChangeAspect="1"/>
                    </pic:cNvPicPr>
                  </pic:nvPicPr>
                  <pic:blipFill>
                    <a:blip r:embed="rId33"/>
                    <a:stretch>
                      <a:fillRect/>
                    </a:stretch>
                  </pic:blipFill>
                  <pic:spPr>
                    <a:xfrm>
                      <a:off x="0" y="0"/>
                      <a:ext cx="3032125" cy="4286885"/>
                    </a:xfrm>
                    <a:prstGeom prst="rect">
                      <a:avLst/>
                    </a:prstGeom>
                  </pic:spPr>
                </pic:pic>
              </a:graphicData>
            </a:graphic>
          </wp:inline>
        </w:drawing>
      </w:r>
    </w:p>
    <w:sectPr>
      <w:pgSz w:w="11910" w:h="16840"/>
      <w:pgMar w:top="1580" w:right="860" w:bottom="280" w:left="12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5OWM4NGJmM2ViNWRkMDE4YTYxY2NmZDM4OGQ4ZGQifQ=="/>
  </w:docVars>
  <w:rsids>
    <w:rsidRoot w:val="00DE4FE0"/>
    <w:rsid w:val="006C05D8"/>
    <w:rsid w:val="00DE4FE0"/>
    <w:rsid w:val="00F4551B"/>
    <w:rsid w:val="037B0F89"/>
    <w:rsid w:val="07A2663E"/>
    <w:rsid w:val="07C708A7"/>
    <w:rsid w:val="08DC7648"/>
    <w:rsid w:val="1D243297"/>
    <w:rsid w:val="245A6B53"/>
    <w:rsid w:val="2945374D"/>
    <w:rsid w:val="2C3341F1"/>
    <w:rsid w:val="399B4E99"/>
    <w:rsid w:val="3B5F50A0"/>
    <w:rsid w:val="42DA27F9"/>
    <w:rsid w:val="46A30315"/>
    <w:rsid w:val="498A4143"/>
    <w:rsid w:val="518922B5"/>
    <w:rsid w:val="53D65339"/>
    <w:rsid w:val="615B2E7E"/>
    <w:rsid w:val="63A565BA"/>
    <w:rsid w:val="6F433BCC"/>
    <w:rsid w:val="7578313E"/>
    <w:rsid w:val="7F593755"/>
    <w:rsid w:val="7FDD4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line="509" w:lineRule="exact"/>
      <w:ind w:left="698"/>
      <w:outlineLvl w:val="0"/>
    </w:pPr>
    <w:rPr>
      <w:rFonts w:ascii="Microsoft JhengHei" w:hAnsi="Microsoft JhengHei" w:eastAsia="Microsoft JhengHei" w:cs="Microsoft JhengHei"/>
      <w:b/>
      <w:bCs/>
      <w:sz w:val="32"/>
      <w:szCs w:val="32"/>
    </w:rPr>
  </w:style>
  <w:style w:type="paragraph" w:styleId="3">
    <w:name w:val="heading 3"/>
    <w:basedOn w:val="1"/>
    <w:next w:val="1"/>
    <w:autoRedefine/>
    <w:qFormat/>
    <w:uiPriority w:val="1"/>
    <w:pPr>
      <w:spacing w:line="484" w:lineRule="exact"/>
      <w:ind w:right="55"/>
      <w:jc w:val="center"/>
      <w:outlineLvl w:val="2"/>
    </w:pPr>
    <w:rPr>
      <w:rFonts w:ascii="Microsoft JhengHei" w:hAnsi="Microsoft JhengHei" w:eastAsia="Microsoft JhengHei" w:cs="Microsoft JhengHei"/>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unhideWhenUsed/>
    <w:uiPriority w:val="99"/>
  </w:style>
  <w:style w:type="paragraph" w:styleId="5">
    <w:name w:val="Body Text"/>
    <w:basedOn w:val="1"/>
    <w:autoRedefine/>
    <w:qFormat/>
    <w:uiPriority w:val="1"/>
    <w:rPr>
      <w:rFonts w:ascii="仿宋" w:hAnsi="仿宋" w:eastAsia="仿宋" w:cs="仿宋"/>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0">
    <w:name w:val="Table Normal"/>
    <w:autoRedefine/>
    <w:semiHidden/>
    <w:unhideWhenUsed/>
    <w:qFormat/>
    <w:uiPriority w:val="2"/>
    <w:tblPr>
      <w:tblCellMar>
        <w:top w:w="0" w:type="dxa"/>
        <w:left w:w="0" w:type="dxa"/>
        <w:bottom w:w="0" w:type="dxa"/>
        <w:right w:w="0" w:type="dxa"/>
      </w:tblCellMar>
    </w:tblPr>
  </w:style>
  <w:style w:type="paragraph" w:styleId="11">
    <w:name w:val="List Paragraph"/>
    <w:basedOn w:val="1"/>
    <w:autoRedefine/>
    <w:qFormat/>
    <w:uiPriority w:val="1"/>
  </w:style>
  <w:style w:type="paragraph" w:customStyle="1" w:styleId="12">
    <w:name w:val="Table Paragraph"/>
    <w:basedOn w:val="1"/>
    <w:qFormat/>
    <w:uiPriority w:val="1"/>
  </w:style>
  <w:style w:type="paragraph" w:customStyle="1" w:styleId="13">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control" Target="activeX/activeX3.xml"/><Relationship Id="rId7" Type="http://schemas.openxmlformats.org/officeDocument/2006/relationships/image" Target="media/image2.wmf"/><Relationship Id="rId6" Type="http://schemas.openxmlformats.org/officeDocument/2006/relationships/control" Target="activeX/activeX2.xml"/><Relationship Id="rId5" Type="http://schemas.openxmlformats.org/officeDocument/2006/relationships/image" Target="media/image1.wmf"/><Relationship Id="rId4" Type="http://schemas.openxmlformats.org/officeDocument/2006/relationships/control" Target="activeX/activeX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theme" Target="theme/theme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control" Target="activeX/activeX8.xml"/><Relationship Id="rId14" Type="http://schemas.openxmlformats.org/officeDocument/2006/relationships/control" Target="activeX/activeX7.xml"/><Relationship Id="rId13" Type="http://schemas.openxmlformats.org/officeDocument/2006/relationships/control" Target="activeX/activeX6.xml"/><Relationship Id="rId12" Type="http://schemas.openxmlformats.org/officeDocument/2006/relationships/control" Target="activeX/activeX5.xml"/><Relationship Id="rId11" Type="http://schemas.openxmlformats.org/officeDocument/2006/relationships/image" Target="media/image4.wmf"/><Relationship Id="rId10" Type="http://schemas.openxmlformats.org/officeDocument/2006/relationships/control" Target="activeX/activeX4.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3.bin"/></Relationships>
</file>

<file path=word/activeX/_rels/activeX3.xml.rels><?xml version="1.0" encoding="UTF-8" standalone="yes"?>
<Relationships xmlns="http://schemas.openxmlformats.org/package/2006/relationships"><Relationship Id="rId1" Type="http://schemas.microsoft.com/office/2006/relationships/activeXControlBinary" Target="activeX4.bin"/></Relationships>
</file>

<file path=word/activeX/_rels/activeX4.xml.rels><?xml version="1.0" encoding="UTF-8" standalone="yes"?>
<Relationships xmlns="http://schemas.openxmlformats.org/package/2006/relationships"><Relationship Id="rId1" Type="http://schemas.microsoft.com/office/2006/relationships/activeXControlBinary" Target="activeX2.bin"/></Relationships>
</file>

<file path=word/activeX/_rels/activeX5.xml.rels><?xml version="1.0" encoding="UTF-8" standalone="yes"?>
<Relationships xmlns="http://schemas.openxmlformats.org/package/2006/relationships"><Relationship Id="rId1" Type="http://schemas.microsoft.com/office/2006/relationships/activeXControlBinary" Target="activeX7.bin"/></Relationships>
</file>

<file path=word/activeX/_rels/activeX6.xml.rels><?xml version="1.0" encoding="UTF-8" standalone="yes"?>
<Relationships xmlns="http://schemas.openxmlformats.org/package/2006/relationships"><Relationship Id="rId1" Type="http://schemas.microsoft.com/office/2006/relationships/activeXControlBinary" Target="activeX8.bin"/></Relationships>
</file>

<file path=word/activeX/_rels/activeX7.xml.rels><?xml version="1.0" encoding="UTF-8" standalone="yes"?>
<Relationships xmlns="http://schemas.openxmlformats.org/package/2006/relationships"><Relationship Id="rId1" Type="http://schemas.microsoft.com/office/2006/relationships/activeXControlBinary" Target="activeX5.bin"/></Relationships>
</file>

<file path=word/activeX/_rels/activeX8.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activeX/activeX3.xml><?xml version="1.0" encoding="utf-8"?>
<ax:ocx xmlns:ax="http://schemas.microsoft.com/office/2006/activeX" xmlns:r="http://schemas.openxmlformats.org/officeDocument/2006/relationships" ax:classid="{CDCDCDCD-CDCD-CDCD-CDCD-CDCDCDCDCDCD}" r:id="rId1" ax:persistence="persistStorage"/>
</file>

<file path=word/activeX/activeX4.xml><?xml version="1.0" encoding="utf-8"?>
<ax:ocx xmlns:ax="http://schemas.microsoft.com/office/2006/activeX" xmlns:r="http://schemas.openxmlformats.org/officeDocument/2006/relationships" ax:classid="{CDCDCDCD-CDCD-CDCD-CDCD-CDCDCDCDCDCD}" r:id="rId1" ax:persistence="persistStorage"/>
</file>

<file path=word/activeX/activeX5.xml><?xml version="1.0" encoding="utf-8"?>
<ax:ocx xmlns:ax="http://schemas.microsoft.com/office/2006/activeX" xmlns:r="http://schemas.openxmlformats.org/officeDocument/2006/relationships" ax:classid="{CDCDCDCD-CDCD-CDCD-CDCD-CDCDCDCDCDCD}" r:id="rId1" ax:persistence="persistStorage"/>
</file>

<file path=word/activeX/activeX6.xml><?xml version="1.0" encoding="utf-8"?>
<ax:ocx xmlns:ax="http://schemas.microsoft.com/office/2006/activeX" xmlns:r="http://schemas.openxmlformats.org/officeDocument/2006/relationships" ax:classid="{CDCDCDCD-CDCD-CDCD-CDCD-CDCDCDCDCDCD}" r:id="rId1" ax:persistence="persistStorage"/>
</file>

<file path=word/activeX/activeX7.xml><?xml version="1.0" encoding="utf-8"?>
<ax:ocx xmlns:ax="http://schemas.microsoft.com/office/2006/activeX" xmlns:r="http://schemas.openxmlformats.org/officeDocument/2006/relationships" ax:classid="{CDCDCDCD-CDCD-CDCD-CDCD-CDCDCDCDCDCD}" r:id="rId1" ax:persistence="persistStorage"/>
</file>

<file path=word/activeX/activeX8.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3717</Words>
  <Characters>4339</Characters>
  <Lines>44</Lines>
  <Paragraphs>12</Paragraphs>
  <TotalTime>0</TotalTime>
  <ScaleCrop>false</ScaleCrop>
  <LinksUpToDate>false</LinksUpToDate>
  <CharactersWithSpaces>4506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2022-01-14T06:31:00Z</dcterms:created>
  <dc:creator>hbt</dc:creator>
  <cp:lastModifiedBy>木易</cp:lastModifiedBy>
  <cp:lastPrinted>2024-01-26T03:23:13Z</cp:lastPrinted>
  <dcterms:modified xsi:type="dcterms:W3CDTF">2024-01-26T03:29:49Z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Microsoft Office Word</vt:lpwstr>
  </property>
  <property fmtid="{D5CDD505-2E9C-101B-9397-08002B2CF9AE}" pid="4" name="LastSaved">
    <vt:filetime>2022-01-14T00:00:00Z</vt:filetime>
  </property>
  <property fmtid="{D5CDD505-2E9C-101B-9397-08002B2CF9AE}" pid="5" name="KSOProductBuildVer">
    <vt:lpwstr>2052-12.1.0.16120</vt:lpwstr>
  </property>
  <property fmtid="{D5CDD505-2E9C-101B-9397-08002B2CF9AE}" pid="6" name="ICV">
    <vt:lpwstr>042BB489B81046BF8736796D269D52FF</vt:lpwstr>
  </property>
</Properties>
</file>