
<file path=[Content_Types].xml><?xml version="1.0" encoding="utf-8"?>
<Types xmlns="http://schemas.openxmlformats.org/package/2006/content-types">
  <Default Extension="wmf" ContentType="image/x-wmf"/>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ctiveX/activeX1.bin" ContentType="application/vnd.ms-office.activeX"/>
  <Override PartName="/word/activeX/activeX1.xml" ContentType="application/vnd.ms-office.activeX+xml"/>
  <Override PartName="/word/activeX/activeX10.bin" ContentType="application/vnd.ms-office.activeX"/>
  <Override PartName="/word/activeX/activeX10.xml" ContentType="application/vnd.ms-office.activeX+xml"/>
  <Override PartName="/word/activeX/activeX11.bin" ContentType="application/vnd.ms-office.activeX"/>
  <Override PartName="/word/activeX/activeX11.xml" ContentType="application/vnd.ms-office.activeX+xml"/>
  <Override PartName="/word/activeX/activeX12.bin" ContentType="application/vnd.ms-office.activeX"/>
  <Override PartName="/word/activeX/activeX12.xml" ContentType="application/vnd.ms-office.activeX+xml"/>
  <Override PartName="/word/activeX/activeX2.bin" ContentType="application/vnd.ms-office.activeX"/>
  <Override PartName="/word/activeX/activeX2.xml" ContentType="application/vnd.ms-office.activeX+xml"/>
  <Override PartName="/word/activeX/activeX3.bin" ContentType="application/vnd.ms-office.activeX"/>
  <Override PartName="/word/activeX/activeX3.xml" ContentType="application/vnd.ms-office.activeX+xml"/>
  <Override PartName="/word/activeX/activeX4.bin" ContentType="application/vnd.ms-office.activeX"/>
  <Override PartName="/word/activeX/activeX4.xml" ContentType="application/vnd.ms-office.activeX+xml"/>
  <Override PartName="/word/activeX/activeX5.bin" ContentType="application/vnd.ms-office.activeX"/>
  <Override PartName="/word/activeX/activeX5.xml" ContentType="application/vnd.ms-office.activeX+xml"/>
  <Override PartName="/word/activeX/activeX6.bin" ContentType="application/vnd.ms-office.activeX"/>
  <Override PartName="/word/activeX/activeX6.xml" ContentType="application/vnd.ms-office.activeX+xml"/>
  <Override PartName="/word/activeX/activeX7.bin" ContentType="application/vnd.ms-office.activeX"/>
  <Override PartName="/word/activeX/activeX7.xml" ContentType="application/vnd.ms-office.activeX+xml"/>
  <Override PartName="/word/activeX/activeX8.bin" ContentType="application/vnd.ms-office.activeX"/>
  <Override PartName="/word/activeX/activeX8.xml" ContentType="application/vnd.ms-office.activeX+xml"/>
  <Override PartName="/word/activeX/activeX9.bin" ContentType="application/vnd.ms-office.activeX"/>
  <Override PartName="/word/activeX/activeX9.xml" ContentType="application/vnd.ms-office.activeX+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spacing w:line="970" w:lineRule="exact"/>
        <w:ind w:left="1155" w:right="1155"/>
        <w:jc w:val="center"/>
        <w:rPr>
          <w:rFonts w:ascii="Microsoft JhengHei" w:eastAsia="Microsoft JhengHei"/>
          <w:b/>
          <w:sz w:val="64"/>
        </w:rPr>
      </w:pPr>
      <w:r>
        <w:rPr>
          <w:rFonts w:hint="eastAsia" w:ascii="Microsoft JhengHei" w:eastAsia="Microsoft JhengHei"/>
          <w:b/>
          <w:sz w:val="64"/>
        </w:rPr>
        <w:t>山东省</w:t>
      </w:r>
    </w:p>
    <w:p>
      <w:pPr>
        <w:spacing w:line="1056" w:lineRule="exact"/>
        <w:ind w:left="1155" w:right="1155"/>
        <w:jc w:val="center"/>
        <w:rPr>
          <w:rFonts w:ascii="Microsoft JhengHei" w:eastAsia="Microsoft JhengHei"/>
          <w:b/>
          <w:sz w:val="64"/>
        </w:rPr>
      </w:pPr>
      <w:r>
        <w:rPr>
          <w:rFonts w:hint="eastAsia" w:ascii="Microsoft JhengHei" w:eastAsia="Microsoft JhengHei"/>
          <w:b/>
          <w:sz w:val="64"/>
        </w:rPr>
        <w:t>排污单位自行监测方案</w:t>
      </w:r>
    </w:p>
    <w:p>
      <w:pPr>
        <w:pStyle w:val="5"/>
        <w:rPr>
          <w:rFonts w:ascii="Microsoft JhengHei"/>
          <w:b/>
          <w:sz w:val="64"/>
        </w:rPr>
      </w:pPr>
    </w:p>
    <w:p>
      <w:pPr>
        <w:pStyle w:val="5"/>
        <w:spacing w:before="16"/>
        <w:rPr>
          <w:rFonts w:ascii="Microsoft JhengHei"/>
          <w:b/>
          <w:sz w:val="34"/>
        </w:rPr>
      </w:pPr>
    </w:p>
    <w:p>
      <w:pPr>
        <w:keepNext w:val="0"/>
        <w:keepLines w:val="0"/>
        <w:widowControl/>
        <w:suppressLineNumbers w:val="0"/>
        <w:ind w:firstLine="2059" w:firstLineChars="700"/>
        <w:jc w:val="left"/>
        <w:rPr>
          <w:rFonts w:hint="eastAsia"/>
          <w:spacing w:val="-19"/>
          <w:sz w:val="30"/>
          <w:lang w:val="en-US" w:eastAsia="zh-CN"/>
        </w:rPr>
      </w:pPr>
      <w:r>
        <w:rPr>
          <w:rFonts w:hint="eastAsia" w:ascii="Microsoft JhengHei" w:eastAsia="Microsoft JhengHei"/>
          <w:b/>
          <w:spacing w:val="-3"/>
          <w:sz w:val="30"/>
        </w:rPr>
        <w:t>企业名称：</w:t>
      </w:r>
      <w:r>
        <w:rPr>
          <w:rFonts w:hint="eastAsia"/>
          <w:spacing w:val="-19"/>
          <w:sz w:val="30"/>
          <w:lang w:val="en-US" w:eastAsia="zh-CN"/>
        </w:rPr>
        <w:t>东营博川环保水务有限责任公司</w:t>
      </w:r>
    </w:p>
    <w:p>
      <w:pPr>
        <w:spacing w:line="1240" w:lineRule="atLeast"/>
        <w:ind w:left="2088" w:right="1497"/>
        <w:rPr>
          <w:rFonts w:hint="eastAsia" w:eastAsia="宋体"/>
          <w:sz w:val="28"/>
          <w:szCs w:val="28"/>
          <w:lang w:eastAsia="zh-CN"/>
        </w:rPr>
      </w:pPr>
      <w:r>
        <w:rPr>
          <w:rFonts w:hint="eastAsia" w:ascii="Microsoft JhengHei" w:eastAsia="Microsoft JhengHei"/>
          <w:b/>
          <w:spacing w:val="-18"/>
          <w:sz w:val="30"/>
        </w:rPr>
        <w:t>监测单位：</w:t>
      </w:r>
      <w:r>
        <w:rPr>
          <w:rFonts w:hint="eastAsia"/>
          <w:spacing w:val="-14"/>
          <w:sz w:val="28"/>
          <w:szCs w:val="28"/>
        </w:rPr>
        <w:t>山</w:t>
      </w:r>
      <w:r>
        <w:rPr>
          <w:spacing w:val="-19"/>
          <w:sz w:val="28"/>
          <w:szCs w:val="28"/>
        </w:rPr>
        <w:t>东百斯特职业安全检测评价有限公司</w:t>
      </w:r>
      <w:r>
        <w:rPr>
          <w:rFonts w:hint="eastAsia"/>
          <w:spacing w:val="-19"/>
          <w:sz w:val="28"/>
          <w:szCs w:val="28"/>
          <w:lang w:eastAsia="zh-CN"/>
        </w:rPr>
        <w:t>（</w:t>
      </w:r>
      <w:r>
        <w:rPr>
          <w:rFonts w:hint="eastAsia"/>
          <w:spacing w:val="-19"/>
          <w:sz w:val="28"/>
          <w:szCs w:val="28"/>
          <w:lang w:val="en-US" w:eastAsia="zh-CN"/>
        </w:rPr>
        <w:t>例行监测</w:t>
      </w:r>
      <w:r>
        <w:rPr>
          <w:rFonts w:hint="eastAsia"/>
          <w:spacing w:val="-19"/>
          <w:sz w:val="28"/>
          <w:szCs w:val="28"/>
          <w:lang w:eastAsia="zh-CN"/>
        </w:rPr>
        <w:t>）</w:t>
      </w:r>
    </w:p>
    <w:p>
      <w:pPr>
        <w:spacing w:before="179"/>
        <w:ind w:left="3208"/>
        <w:rPr>
          <w:rFonts w:hint="eastAsia" w:eastAsia="宋体"/>
          <w:sz w:val="28"/>
          <w:szCs w:val="28"/>
          <w:lang w:val="en-US" w:eastAsia="zh-CN"/>
        </w:rPr>
      </w:pPr>
      <w:r>
        <w:rPr>
          <w:sz w:val="28"/>
          <w:szCs w:val="28"/>
        </w:rPr>
        <w:t xml:space="preserve">  东营市阳光环保科技有限责任公司</w:t>
      </w:r>
      <w:r>
        <w:rPr>
          <w:rFonts w:hint="eastAsia"/>
          <w:sz w:val="28"/>
          <w:szCs w:val="28"/>
          <w:lang w:eastAsia="zh-CN"/>
        </w:rPr>
        <w:t>（</w:t>
      </w:r>
      <w:r>
        <w:rPr>
          <w:rFonts w:hint="eastAsia"/>
          <w:sz w:val="28"/>
          <w:szCs w:val="28"/>
          <w:lang w:val="en-US" w:eastAsia="zh-CN"/>
        </w:rPr>
        <w:t>自动监测设备维护</w:t>
      </w:r>
      <w:r>
        <w:rPr>
          <w:rFonts w:hint="eastAsia"/>
          <w:sz w:val="28"/>
          <w:szCs w:val="28"/>
          <w:lang w:eastAsia="zh-CN"/>
        </w:rPr>
        <w:t>）</w:t>
      </w:r>
    </w:p>
    <w:p>
      <w:pPr>
        <w:spacing w:before="240"/>
        <w:ind w:left="3368"/>
        <w:rPr>
          <w:sz w:val="28"/>
          <w:szCs w:val="28"/>
        </w:rPr>
      </w:pPr>
      <w:r>
        <w:rPr>
          <w:sz w:val="28"/>
          <w:szCs w:val="28"/>
        </w:rPr>
        <w:t xml:space="preserve"> </w:t>
      </w:r>
      <w:r>
        <w:rPr>
          <w:rFonts w:hint="eastAsia"/>
          <w:sz w:val="28"/>
          <w:szCs w:val="28"/>
        </w:rPr>
        <w:t>山</w:t>
      </w:r>
      <w:r>
        <w:rPr>
          <w:sz w:val="28"/>
          <w:szCs w:val="28"/>
        </w:rPr>
        <w:t>东龙发环保科技有限公司</w:t>
      </w:r>
      <w:r>
        <w:rPr>
          <w:rFonts w:hint="eastAsia"/>
          <w:sz w:val="28"/>
          <w:szCs w:val="28"/>
          <w:lang w:eastAsia="zh-CN"/>
        </w:rPr>
        <w:t>（</w:t>
      </w:r>
      <w:r>
        <w:rPr>
          <w:rFonts w:hint="eastAsia"/>
          <w:sz w:val="28"/>
          <w:szCs w:val="28"/>
          <w:lang w:val="en-US" w:eastAsia="zh-CN"/>
        </w:rPr>
        <w:t>自动监测设备维护</w:t>
      </w:r>
      <w:r>
        <w:rPr>
          <w:rFonts w:hint="eastAsia"/>
          <w:sz w:val="28"/>
          <w:szCs w:val="28"/>
          <w:lang w:eastAsia="zh-CN"/>
        </w:rPr>
        <w:t>）</w:t>
      </w:r>
    </w:p>
    <w:p>
      <w:pPr>
        <w:rPr>
          <w:sz w:val="30"/>
        </w:rPr>
      </w:pPr>
    </w:p>
    <w:p>
      <w:pPr>
        <w:spacing w:before="8"/>
        <w:rPr>
          <w:sz w:val="29"/>
        </w:rPr>
      </w:pPr>
    </w:p>
    <w:p>
      <w:pPr>
        <w:ind w:left="2088"/>
        <w:rPr>
          <w:sz w:val="28"/>
        </w:rPr>
      </w:pPr>
      <w:r>
        <w:rPr>
          <w:rFonts w:hint="eastAsia" w:ascii="Microsoft JhengHei" w:eastAsia="Microsoft JhengHei"/>
          <w:b/>
          <w:sz w:val="30"/>
        </w:rPr>
        <w:t>备案日期：</w:t>
      </w:r>
      <w:r>
        <w:rPr>
          <w:sz w:val="28"/>
        </w:rPr>
        <w:t>202</w:t>
      </w:r>
      <w:r>
        <w:rPr>
          <w:rFonts w:hint="eastAsia"/>
          <w:sz w:val="28"/>
          <w:lang w:val="en-US" w:eastAsia="zh-CN"/>
        </w:rPr>
        <w:t>4</w:t>
      </w:r>
      <w:r>
        <w:rPr>
          <w:sz w:val="28"/>
        </w:rPr>
        <w:t xml:space="preserve"> 年 </w:t>
      </w:r>
      <w:r>
        <w:rPr>
          <w:rFonts w:hint="eastAsia"/>
          <w:sz w:val="28"/>
          <w:lang w:val="en-US" w:eastAsia="zh-CN"/>
        </w:rPr>
        <w:t>1</w:t>
      </w:r>
      <w:r>
        <w:rPr>
          <w:sz w:val="28"/>
        </w:rPr>
        <w:t xml:space="preserve"> 月 </w:t>
      </w:r>
      <w:r>
        <w:rPr>
          <w:rFonts w:hint="eastAsia"/>
          <w:sz w:val="28"/>
          <w:lang w:val="en-US" w:eastAsia="zh-CN"/>
        </w:rPr>
        <w:t>5</w:t>
      </w:r>
      <w:r>
        <w:rPr>
          <w:sz w:val="28"/>
        </w:rPr>
        <w:t xml:space="preserve"> 日</w:t>
      </w:r>
    </w:p>
    <w:p>
      <w:pPr>
        <w:rPr>
          <w:sz w:val="28"/>
        </w:rPr>
        <w:sectPr>
          <w:type w:val="continuous"/>
          <w:pgSz w:w="11910" w:h="16840"/>
          <w:pgMar w:top="1580" w:right="460" w:bottom="280" w:left="460" w:header="720" w:footer="720" w:gutter="0"/>
          <w:cols w:space="720" w:num="1"/>
        </w:sectPr>
      </w:pPr>
    </w:p>
    <w:p>
      <w:pPr>
        <w:spacing w:line="561" w:lineRule="exact"/>
        <w:ind w:left="1155" w:right="1155"/>
        <w:jc w:val="center"/>
        <w:rPr>
          <w:rFonts w:ascii="Microsoft JhengHei" w:eastAsia="Microsoft JhengHei"/>
          <w:b/>
          <w:sz w:val="36"/>
        </w:rPr>
      </w:pPr>
      <w:r>
        <w:rPr>
          <w:rFonts w:hint="eastAsia" w:ascii="Microsoft JhengHei" w:eastAsia="Microsoft JhengHei"/>
          <w:b/>
          <w:sz w:val="36"/>
          <w:lang w:val="en-US" w:eastAsia="zh-CN"/>
        </w:rPr>
        <w:t>东营博川环保水务有限责任公司</w:t>
      </w:r>
      <w:r>
        <w:rPr>
          <w:rFonts w:hint="eastAsia" w:ascii="Microsoft JhengHei" w:eastAsia="Microsoft JhengHei"/>
          <w:b/>
          <w:sz w:val="36"/>
        </w:rPr>
        <w:t>自行监测方案</w:t>
      </w:r>
    </w:p>
    <w:p>
      <w:pPr>
        <w:pStyle w:val="3"/>
        <w:spacing w:line="350" w:lineRule="auto"/>
        <w:ind w:left="1128" w:right="1217"/>
      </w:pPr>
      <w:r>
        <w:t>根据《企业事业单位环境信息公开办法》、《国家重点监控企业自行监测及信息公开办法（试行）》和《排污单位自行监测技术指南》的规定，制定本企业自行监测方案。</w:t>
      </w:r>
    </w:p>
    <w:p>
      <w:pPr>
        <w:spacing w:line="350" w:lineRule="auto"/>
        <w:sectPr>
          <w:pgSz w:w="11910" w:h="16840"/>
          <w:pgMar w:top="1520" w:right="460" w:bottom="280" w:left="460" w:header="720" w:footer="720" w:gutter="0"/>
          <w:cols w:space="720" w:num="1"/>
        </w:sectPr>
      </w:pPr>
    </w:p>
    <w:p>
      <w:pPr>
        <w:spacing w:line="538" w:lineRule="exact"/>
        <w:ind w:left="1771"/>
        <w:rPr>
          <w:rFonts w:ascii="Microsoft JhengHei" w:eastAsia="Microsoft JhengHei"/>
          <w:b/>
          <w:sz w:val="32"/>
        </w:rPr>
      </w:pPr>
      <w:r>
        <w:rPr>
          <w:rFonts w:hint="eastAsia" w:ascii="Microsoft JhengHei" w:eastAsia="Microsoft JhengHei"/>
          <w:b/>
          <w:sz w:val="32"/>
        </w:rPr>
        <w:t>一、 基本情况</w:t>
      </w:r>
    </w:p>
    <w:tbl>
      <w:tblPr>
        <w:tblStyle w:val="6"/>
        <w:tblW w:w="0" w:type="auto"/>
        <w:tblInd w:w="149"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845"/>
        <w:gridCol w:w="3415"/>
        <w:gridCol w:w="1830"/>
        <w:gridCol w:w="362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1845" w:type="dxa"/>
            <w:tcBorders>
              <w:bottom w:val="single" w:color="000000" w:sz="6" w:space="0"/>
              <w:right w:val="single" w:color="000000" w:sz="6" w:space="0"/>
            </w:tcBorders>
          </w:tcPr>
          <w:p>
            <w:pPr>
              <w:pStyle w:val="11"/>
              <w:spacing w:before="194"/>
              <w:ind w:left="108"/>
              <w:rPr>
                <w:rFonts w:hint="eastAsia" w:ascii="仿宋" w:eastAsia="仿宋"/>
                <w:sz w:val="24"/>
              </w:rPr>
            </w:pPr>
            <w:r>
              <w:rPr>
                <w:rFonts w:hint="eastAsia" w:ascii="仿宋" w:eastAsia="仿宋"/>
                <w:sz w:val="24"/>
              </w:rPr>
              <w:t>企业名称</w:t>
            </w:r>
          </w:p>
        </w:tc>
        <w:tc>
          <w:tcPr>
            <w:tcW w:w="3415" w:type="dxa"/>
            <w:tcBorders>
              <w:left w:val="single" w:color="000000" w:sz="6" w:space="0"/>
              <w:bottom w:val="single" w:color="000000" w:sz="6" w:space="0"/>
              <w:right w:val="single" w:color="000000" w:sz="6" w:space="0"/>
            </w:tcBorders>
          </w:tcPr>
          <w:p>
            <w:pPr>
              <w:pStyle w:val="11"/>
              <w:spacing w:before="194"/>
              <w:ind w:left="108"/>
              <w:rPr>
                <w:rFonts w:hint="eastAsia" w:ascii="仿宋" w:eastAsia="仿宋"/>
                <w:sz w:val="24"/>
              </w:rPr>
            </w:pPr>
            <w:r>
              <w:rPr>
                <w:rFonts w:hint="eastAsia" w:ascii="仿宋" w:eastAsia="仿宋"/>
                <w:sz w:val="24"/>
                <w:lang w:val="en-US" w:eastAsia="zh-CN"/>
              </w:rPr>
              <w:t>东营博川环保水务有限责任公司</w:t>
            </w:r>
          </w:p>
        </w:tc>
        <w:tc>
          <w:tcPr>
            <w:tcW w:w="1830" w:type="dxa"/>
            <w:tcBorders>
              <w:left w:val="single" w:color="000000" w:sz="6" w:space="0"/>
              <w:bottom w:val="single" w:color="000000" w:sz="6" w:space="0"/>
              <w:right w:val="single" w:color="000000" w:sz="6" w:space="0"/>
            </w:tcBorders>
          </w:tcPr>
          <w:p>
            <w:pPr>
              <w:pStyle w:val="11"/>
              <w:spacing w:before="194"/>
              <w:ind w:left="108"/>
              <w:rPr>
                <w:rFonts w:hint="eastAsia" w:ascii="仿宋" w:eastAsia="仿宋"/>
                <w:sz w:val="24"/>
              </w:rPr>
            </w:pPr>
            <w:r>
              <w:rPr>
                <w:rFonts w:hint="eastAsia" w:ascii="仿宋" w:eastAsia="仿宋"/>
                <w:sz w:val="24"/>
              </w:rPr>
              <w:t>行业类别</w:t>
            </w:r>
          </w:p>
        </w:tc>
        <w:tc>
          <w:tcPr>
            <w:tcW w:w="3628" w:type="dxa"/>
            <w:tcBorders>
              <w:left w:val="single" w:color="000000" w:sz="6" w:space="0"/>
              <w:bottom w:val="single" w:color="000000" w:sz="6" w:space="0"/>
            </w:tcBorders>
          </w:tcPr>
          <w:p>
            <w:pPr>
              <w:pStyle w:val="11"/>
              <w:spacing w:before="194"/>
              <w:ind w:left="108"/>
              <w:rPr>
                <w:rFonts w:hint="eastAsia" w:ascii="仿宋" w:eastAsia="仿宋"/>
                <w:sz w:val="24"/>
              </w:rPr>
            </w:pPr>
            <w:r>
              <w:rPr>
                <w:rFonts w:hint="eastAsia" w:ascii="仿宋" w:eastAsia="仿宋"/>
                <w:sz w:val="24"/>
                <w:lang w:val="en-US" w:eastAsia="zh-CN"/>
              </w:rPr>
              <w:t xml:space="preserve">污水处理及其再生利用 </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6" w:hRule="atLeast"/>
        </w:trPr>
        <w:tc>
          <w:tcPr>
            <w:tcW w:w="1845" w:type="dxa"/>
            <w:tcBorders>
              <w:top w:val="single" w:color="000000" w:sz="6" w:space="0"/>
              <w:bottom w:val="single" w:color="000000" w:sz="6" w:space="0"/>
              <w:right w:val="single" w:color="000000" w:sz="6" w:space="0"/>
            </w:tcBorders>
          </w:tcPr>
          <w:p>
            <w:pPr>
              <w:pStyle w:val="11"/>
              <w:spacing w:before="194"/>
              <w:ind w:left="108"/>
              <w:rPr>
                <w:rFonts w:hint="eastAsia" w:ascii="仿宋" w:eastAsia="仿宋"/>
                <w:sz w:val="24"/>
              </w:rPr>
            </w:pPr>
            <w:r>
              <w:rPr>
                <w:rFonts w:hint="eastAsia" w:ascii="仿宋" w:eastAsia="仿宋"/>
                <w:sz w:val="24"/>
              </w:rPr>
              <w:t>曾用名</w:t>
            </w:r>
          </w:p>
        </w:tc>
        <w:tc>
          <w:tcPr>
            <w:tcW w:w="3415" w:type="dxa"/>
            <w:tcBorders>
              <w:top w:val="single" w:color="000000" w:sz="6" w:space="0"/>
              <w:left w:val="single" w:color="000000" w:sz="6" w:space="0"/>
              <w:bottom w:val="single" w:color="000000" w:sz="6" w:space="0"/>
              <w:right w:val="single" w:color="000000" w:sz="6" w:space="0"/>
            </w:tcBorders>
          </w:tcPr>
          <w:p>
            <w:pPr>
              <w:pStyle w:val="11"/>
              <w:spacing w:before="194"/>
              <w:ind w:left="108"/>
              <w:rPr>
                <w:rFonts w:hint="eastAsia" w:ascii="仿宋" w:eastAsia="仿宋"/>
                <w:sz w:val="24"/>
              </w:rPr>
            </w:pPr>
          </w:p>
        </w:tc>
        <w:tc>
          <w:tcPr>
            <w:tcW w:w="1830" w:type="dxa"/>
            <w:tcBorders>
              <w:top w:val="single" w:color="000000" w:sz="6" w:space="0"/>
              <w:left w:val="single" w:color="000000" w:sz="6" w:space="0"/>
              <w:bottom w:val="single" w:color="000000" w:sz="6" w:space="0"/>
              <w:right w:val="single" w:color="000000" w:sz="6" w:space="0"/>
            </w:tcBorders>
          </w:tcPr>
          <w:p>
            <w:pPr>
              <w:pStyle w:val="11"/>
              <w:spacing w:before="194"/>
              <w:ind w:left="108"/>
              <w:rPr>
                <w:rFonts w:hint="eastAsia" w:ascii="仿宋" w:eastAsia="仿宋"/>
                <w:sz w:val="24"/>
              </w:rPr>
            </w:pPr>
            <w:r>
              <w:rPr>
                <w:rFonts w:hint="eastAsia" w:ascii="仿宋" w:eastAsia="仿宋"/>
                <w:sz w:val="24"/>
              </w:rPr>
              <w:t>注册类型</w:t>
            </w:r>
          </w:p>
        </w:tc>
        <w:tc>
          <w:tcPr>
            <w:tcW w:w="3628" w:type="dxa"/>
            <w:tcBorders>
              <w:top w:val="single" w:color="000000" w:sz="6" w:space="0"/>
              <w:left w:val="single" w:color="000000" w:sz="6" w:space="0"/>
              <w:bottom w:val="single" w:color="000000" w:sz="6" w:space="0"/>
            </w:tcBorders>
          </w:tcPr>
          <w:p>
            <w:pPr>
              <w:pStyle w:val="11"/>
              <w:spacing w:before="194"/>
              <w:ind w:left="108"/>
              <w:rPr>
                <w:rFonts w:hint="eastAsia" w:ascii="仿宋" w:eastAsia="仿宋"/>
                <w:sz w:val="24"/>
              </w:rPr>
            </w:pPr>
            <w:r>
              <w:rPr>
                <w:rFonts w:hint="eastAsia" w:ascii="仿宋" w:eastAsia="仿宋"/>
                <w:sz w:val="24"/>
              </w:rPr>
              <w:t>有限公司</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trPr>
        <w:tc>
          <w:tcPr>
            <w:tcW w:w="1845" w:type="dxa"/>
            <w:tcBorders>
              <w:top w:val="single" w:color="000000" w:sz="6" w:space="0"/>
              <w:bottom w:val="single" w:color="000000" w:sz="6" w:space="0"/>
              <w:right w:val="single" w:color="000000" w:sz="6" w:space="0"/>
            </w:tcBorders>
          </w:tcPr>
          <w:p>
            <w:pPr>
              <w:pStyle w:val="11"/>
              <w:spacing w:before="194"/>
              <w:ind w:left="108"/>
              <w:rPr>
                <w:rFonts w:hint="eastAsia" w:ascii="仿宋" w:eastAsia="仿宋"/>
                <w:sz w:val="24"/>
              </w:rPr>
            </w:pPr>
            <w:r>
              <w:rPr>
                <w:rFonts w:hint="eastAsia" w:ascii="仿宋" w:eastAsia="仿宋"/>
                <w:sz w:val="24"/>
              </w:rPr>
              <w:t>组织机构代码</w:t>
            </w:r>
          </w:p>
        </w:tc>
        <w:tc>
          <w:tcPr>
            <w:tcW w:w="3415" w:type="dxa"/>
            <w:tcBorders>
              <w:top w:val="single" w:color="000000" w:sz="6" w:space="0"/>
              <w:left w:val="single" w:color="000000" w:sz="6" w:space="0"/>
              <w:bottom w:val="single" w:color="000000" w:sz="6" w:space="0"/>
              <w:right w:val="single" w:color="000000" w:sz="6" w:space="0"/>
            </w:tcBorders>
          </w:tcPr>
          <w:p>
            <w:pPr>
              <w:pStyle w:val="11"/>
              <w:spacing w:before="194"/>
              <w:ind w:left="108"/>
              <w:rPr>
                <w:rFonts w:hint="eastAsia" w:ascii="仿宋" w:eastAsia="仿宋"/>
                <w:sz w:val="24"/>
              </w:rPr>
            </w:pPr>
            <w:r>
              <w:rPr>
                <w:rFonts w:hint="eastAsia" w:ascii="仿宋" w:eastAsia="仿宋"/>
                <w:sz w:val="24"/>
                <w:lang w:val="en-US" w:eastAsia="zh-CN"/>
              </w:rPr>
              <w:t>91370521MA3BY3JC5X</w:t>
            </w:r>
          </w:p>
        </w:tc>
        <w:tc>
          <w:tcPr>
            <w:tcW w:w="1830" w:type="dxa"/>
            <w:tcBorders>
              <w:top w:val="single" w:color="000000" w:sz="6" w:space="0"/>
              <w:left w:val="single" w:color="000000" w:sz="6" w:space="0"/>
              <w:bottom w:val="single" w:color="000000" w:sz="6" w:space="0"/>
              <w:right w:val="single" w:color="000000" w:sz="6" w:space="0"/>
            </w:tcBorders>
          </w:tcPr>
          <w:p>
            <w:pPr>
              <w:pStyle w:val="11"/>
              <w:spacing w:before="194"/>
              <w:ind w:left="108"/>
              <w:rPr>
                <w:rFonts w:hint="eastAsia" w:ascii="仿宋" w:eastAsia="仿宋"/>
                <w:sz w:val="24"/>
              </w:rPr>
            </w:pPr>
            <w:r>
              <w:rPr>
                <w:rFonts w:hint="eastAsia" w:ascii="仿宋" w:eastAsia="仿宋"/>
                <w:sz w:val="24"/>
              </w:rPr>
              <w:t>社会信用代码</w:t>
            </w:r>
          </w:p>
        </w:tc>
        <w:tc>
          <w:tcPr>
            <w:tcW w:w="3628" w:type="dxa"/>
            <w:tcBorders>
              <w:top w:val="single" w:color="000000" w:sz="6" w:space="0"/>
              <w:left w:val="single" w:color="000000" w:sz="6" w:space="0"/>
              <w:bottom w:val="single" w:color="000000" w:sz="6" w:space="0"/>
            </w:tcBorders>
          </w:tcPr>
          <w:p>
            <w:pPr>
              <w:pStyle w:val="11"/>
              <w:spacing w:before="194"/>
              <w:ind w:left="108"/>
              <w:rPr>
                <w:rFonts w:hint="eastAsia" w:ascii="仿宋" w:eastAsia="仿宋"/>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1845" w:type="dxa"/>
            <w:tcBorders>
              <w:top w:val="single" w:color="000000" w:sz="6" w:space="0"/>
              <w:bottom w:val="single" w:color="000000" w:sz="6" w:space="0"/>
              <w:right w:val="single" w:color="000000" w:sz="6" w:space="0"/>
            </w:tcBorders>
          </w:tcPr>
          <w:p>
            <w:pPr>
              <w:pStyle w:val="11"/>
              <w:spacing w:before="194"/>
              <w:ind w:left="108"/>
              <w:rPr>
                <w:rFonts w:hint="eastAsia" w:ascii="仿宋" w:eastAsia="仿宋"/>
                <w:sz w:val="24"/>
              </w:rPr>
            </w:pPr>
            <w:r>
              <w:rPr>
                <w:rFonts w:hint="eastAsia" w:ascii="仿宋" w:eastAsia="仿宋"/>
                <w:sz w:val="24"/>
              </w:rPr>
              <w:t>企业规模</w:t>
            </w:r>
          </w:p>
        </w:tc>
        <w:tc>
          <w:tcPr>
            <w:tcW w:w="3415" w:type="dxa"/>
            <w:tcBorders>
              <w:top w:val="single" w:color="000000" w:sz="6" w:space="0"/>
              <w:left w:val="single" w:color="000000" w:sz="6" w:space="0"/>
              <w:bottom w:val="single" w:color="000000" w:sz="6" w:space="0"/>
              <w:right w:val="single" w:color="000000" w:sz="6" w:space="0"/>
            </w:tcBorders>
          </w:tcPr>
          <w:p>
            <w:pPr>
              <w:pStyle w:val="11"/>
              <w:spacing w:before="194"/>
              <w:ind w:left="108"/>
              <w:rPr>
                <w:rFonts w:hint="eastAsia" w:ascii="仿宋" w:eastAsia="仿宋"/>
                <w:sz w:val="24"/>
                <w:lang w:eastAsia="zh-CN"/>
              </w:rPr>
            </w:pPr>
            <w:r>
              <w:rPr>
                <w:rFonts w:hint="eastAsia" w:ascii="仿宋" w:eastAsia="仿宋"/>
                <w:sz w:val="24"/>
                <w:lang w:val="en-US" w:eastAsia="zh-CN"/>
              </w:rPr>
              <w:t>小型</w:t>
            </w:r>
          </w:p>
        </w:tc>
        <w:tc>
          <w:tcPr>
            <w:tcW w:w="1830" w:type="dxa"/>
            <w:tcBorders>
              <w:top w:val="single" w:color="000000" w:sz="6" w:space="0"/>
              <w:left w:val="single" w:color="000000" w:sz="6" w:space="0"/>
              <w:bottom w:val="single" w:color="000000" w:sz="6" w:space="0"/>
              <w:right w:val="single" w:color="000000" w:sz="6" w:space="0"/>
            </w:tcBorders>
          </w:tcPr>
          <w:p>
            <w:pPr>
              <w:pStyle w:val="11"/>
              <w:spacing w:before="194"/>
              <w:ind w:left="108"/>
              <w:rPr>
                <w:rFonts w:hint="eastAsia" w:ascii="仿宋" w:eastAsia="仿宋"/>
                <w:sz w:val="24"/>
              </w:rPr>
            </w:pPr>
            <w:r>
              <w:rPr>
                <w:rFonts w:hint="eastAsia" w:ascii="仿宋" w:eastAsia="仿宋"/>
                <w:sz w:val="24"/>
              </w:rPr>
              <w:t>对应市平台自动监控企业</w:t>
            </w:r>
          </w:p>
        </w:tc>
        <w:tc>
          <w:tcPr>
            <w:tcW w:w="3628" w:type="dxa"/>
            <w:tcBorders>
              <w:top w:val="single" w:color="000000" w:sz="6" w:space="0"/>
              <w:left w:val="single" w:color="000000" w:sz="6" w:space="0"/>
              <w:bottom w:val="single" w:color="000000" w:sz="6" w:space="0"/>
            </w:tcBorders>
          </w:tcPr>
          <w:p>
            <w:pPr>
              <w:pStyle w:val="11"/>
              <w:spacing w:before="194"/>
              <w:ind w:left="108"/>
              <w:rPr>
                <w:rFonts w:hint="eastAsia" w:ascii="仿宋" w:eastAsia="仿宋"/>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6" w:hRule="atLeast"/>
        </w:trPr>
        <w:tc>
          <w:tcPr>
            <w:tcW w:w="1845" w:type="dxa"/>
            <w:tcBorders>
              <w:top w:val="single" w:color="000000" w:sz="6" w:space="0"/>
              <w:bottom w:val="single" w:color="000000" w:sz="6" w:space="0"/>
              <w:right w:val="single" w:color="000000" w:sz="6" w:space="0"/>
            </w:tcBorders>
          </w:tcPr>
          <w:p>
            <w:pPr>
              <w:pStyle w:val="11"/>
              <w:spacing w:before="194"/>
              <w:ind w:left="108"/>
              <w:rPr>
                <w:rFonts w:hint="eastAsia" w:ascii="仿宋" w:eastAsia="仿宋"/>
                <w:sz w:val="24"/>
              </w:rPr>
            </w:pPr>
            <w:r>
              <w:rPr>
                <w:rFonts w:hint="eastAsia" w:ascii="仿宋" w:eastAsia="仿宋"/>
                <w:sz w:val="24"/>
              </w:rPr>
              <w:t>中心经度</w:t>
            </w:r>
          </w:p>
        </w:tc>
        <w:tc>
          <w:tcPr>
            <w:tcW w:w="3415" w:type="dxa"/>
            <w:tcBorders>
              <w:top w:val="single" w:color="000000" w:sz="6" w:space="0"/>
              <w:left w:val="single" w:color="000000" w:sz="6" w:space="0"/>
              <w:bottom w:val="single" w:color="000000" w:sz="6" w:space="0"/>
              <w:right w:val="single" w:color="000000" w:sz="6" w:space="0"/>
            </w:tcBorders>
          </w:tcPr>
          <w:p>
            <w:pPr>
              <w:pStyle w:val="11"/>
              <w:spacing w:before="194"/>
              <w:ind w:left="108"/>
              <w:rPr>
                <w:rFonts w:hint="eastAsia" w:ascii="仿宋" w:eastAsia="仿宋"/>
                <w:sz w:val="24"/>
              </w:rPr>
            </w:pPr>
            <w:r>
              <w:rPr>
                <w:rFonts w:hint="eastAsia" w:ascii="仿宋" w:eastAsia="仿宋"/>
                <w:sz w:val="24"/>
              </w:rPr>
              <w:t>E 118°41'1</w:t>
            </w:r>
            <w:r>
              <w:rPr>
                <w:rFonts w:hint="eastAsia" w:ascii="仿宋" w:eastAsia="仿宋"/>
                <w:sz w:val="24"/>
                <w:lang w:val="en-US" w:eastAsia="zh-CN"/>
              </w:rPr>
              <w:t>2</w:t>
            </w:r>
            <w:r>
              <w:rPr>
                <w:rFonts w:hint="eastAsia" w:ascii="仿宋" w:eastAsia="仿宋"/>
                <w:sz w:val="24"/>
              </w:rPr>
              <w:t>.</w:t>
            </w:r>
            <w:r>
              <w:rPr>
                <w:rFonts w:hint="eastAsia" w:ascii="仿宋" w:eastAsia="仿宋"/>
                <w:sz w:val="24"/>
                <w:lang w:val="en-US" w:eastAsia="zh-CN"/>
              </w:rPr>
              <w:t>95</w:t>
            </w:r>
            <w:r>
              <w:rPr>
                <w:rFonts w:hint="eastAsia" w:ascii="仿宋" w:eastAsia="仿宋"/>
                <w:sz w:val="24"/>
              </w:rPr>
              <w:t>"</w:t>
            </w:r>
          </w:p>
        </w:tc>
        <w:tc>
          <w:tcPr>
            <w:tcW w:w="1830" w:type="dxa"/>
            <w:tcBorders>
              <w:top w:val="single" w:color="000000" w:sz="6" w:space="0"/>
              <w:left w:val="single" w:color="000000" w:sz="6" w:space="0"/>
              <w:bottom w:val="single" w:color="000000" w:sz="6" w:space="0"/>
              <w:right w:val="single" w:color="000000" w:sz="6" w:space="0"/>
            </w:tcBorders>
          </w:tcPr>
          <w:p>
            <w:pPr>
              <w:pStyle w:val="11"/>
              <w:spacing w:before="194"/>
              <w:ind w:left="108"/>
              <w:rPr>
                <w:rFonts w:hint="eastAsia" w:ascii="仿宋" w:eastAsia="仿宋"/>
                <w:sz w:val="24"/>
              </w:rPr>
            </w:pPr>
            <w:r>
              <w:rPr>
                <w:rFonts w:hint="eastAsia" w:ascii="仿宋" w:eastAsia="仿宋"/>
                <w:sz w:val="24"/>
              </w:rPr>
              <w:t>中心纬度</w:t>
            </w:r>
          </w:p>
        </w:tc>
        <w:tc>
          <w:tcPr>
            <w:tcW w:w="3628" w:type="dxa"/>
            <w:tcBorders>
              <w:top w:val="single" w:color="000000" w:sz="6" w:space="0"/>
              <w:left w:val="single" w:color="000000" w:sz="6" w:space="0"/>
              <w:bottom w:val="single" w:color="000000" w:sz="6" w:space="0"/>
            </w:tcBorders>
          </w:tcPr>
          <w:p>
            <w:pPr>
              <w:pStyle w:val="11"/>
              <w:spacing w:before="194"/>
              <w:ind w:left="108"/>
              <w:rPr>
                <w:rFonts w:hint="eastAsia" w:ascii="仿宋" w:eastAsia="仿宋"/>
                <w:sz w:val="24"/>
              </w:rPr>
            </w:pPr>
            <w:r>
              <w:rPr>
                <w:rFonts w:hint="eastAsia" w:ascii="仿宋" w:eastAsia="仿宋"/>
                <w:sz w:val="24"/>
              </w:rPr>
              <w:t>N 37°3</w:t>
            </w:r>
            <w:r>
              <w:rPr>
                <w:rFonts w:hint="eastAsia" w:ascii="仿宋" w:eastAsia="仿宋"/>
                <w:sz w:val="24"/>
                <w:lang w:val="en-US" w:eastAsia="zh-CN"/>
              </w:rPr>
              <w:t>0</w:t>
            </w:r>
            <w:r>
              <w:rPr>
                <w:rFonts w:hint="eastAsia" w:ascii="仿宋" w:eastAsia="仿宋"/>
                <w:sz w:val="24"/>
              </w:rPr>
              <w:t>'</w:t>
            </w:r>
            <w:r>
              <w:rPr>
                <w:rFonts w:hint="eastAsia" w:ascii="仿宋" w:eastAsia="仿宋"/>
                <w:sz w:val="24"/>
                <w:lang w:val="en-US" w:eastAsia="zh-CN"/>
              </w:rPr>
              <w:t>51</w:t>
            </w:r>
            <w:r>
              <w:rPr>
                <w:rFonts w:hint="eastAsia" w:ascii="仿宋" w:eastAsia="仿宋"/>
                <w:sz w:val="24"/>
              </w:rPr>
              <w:t>.</w:t>
            </w:r>
            <w:r>
              <w:rPr>
                <w:rFonts w:hint="eastAsia" w:ascii="仿宋" w:eastAsia="仿宋"/>
                <w:sz w:val="24"/>
                <w:lang w:val="en-US" w:eastAsia="zh-CN"/>
              </w:rPr>
              <w:t>01</w:t>
            </w:r>
            <w:r>
              <w:rPr>
                <w:rFonts w:hint="eastAsia" w:ascii="仿宋" w:eastAsia="仿宋"/>
                <w:sz w:val="24"/>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0" w:hRule="atLeast"/>
        </w:trPr>
        <w:tc>
          <w:tcPr>
            <w:tcW w:w="1845" w:type="dxa"/>
            <w:tcBorders>
              <w:top w:val="single" w:color="000000" w:sz="6" w:space="0"/>
              <w:bottom w:val="single" w:color="000000" w:sz="6" w:space="0"/>
              <w:right w:val="single" w:color="000000" w:sz="6" w:space="0"/>
            </w:tcBorders>
          </w:tcPr>
          <w:p>
            <w:pPr>
              <w:pStyle w:val="11"/>
              <w:spacing w:before="194"/>
              <w:ind w:left="108"/>
              <w:rPr>
                <w:rFonts w:hint="eastAsia" w:ascii="仿宋" w:eastAsia="仿宋"/>
                <w:sz w:val="24"/>
              </w:rPr>
            </w:pPr>
            <w:r>
              <w:rPr>
                <w:rFonts w:hint="eastAsia" w:ascii="仿宋" w:eastAsia="仿宋"/>
                <w:sz w:val="24"/>
              </w:rPr>
              <w:t>企业注册地址</w:t>
            </w:r>
          </w:p>
        </w:tc>
        <w:tc>
          <w:tcPr>
            <w:tcW w:w="3415" w:type="dxa"/>
            <w:tcBorders>
              <w:top w:val="single" w:color="000000" w:sz="6" w:space="0"/>
              <w:left w:val="single" w:color="000000" w:sz="6" w:space="0"/>
              <w:bottom w:val="single" w:color="000000" w:sz="6" w:space="0"/>
              <w:right w:val="single" w:color="000000" w:sz="6" w:space="0"/>
            </w:tcBorders>
          </w:tcPr>
          <w:p>
            <w:pPr>
              <w:pStyle w:val="11"/>
              <w:spacing w:before="194"/>
              <w:ind w:left="108"/>
              <w:rPr>
                <w:rFonts w:hint="eastAsia" w:ascii="仿宋" w:eastAsia="仿宋"/>
                <w:sz w:val="24"/>
                <w:lang w:val="zh-CN" w:eastAsia="zh-CN"/>
              </w:rPr>
            </w:pPr>
            <w:r>
              <w:rPr>
                <w:rFonts w:hint="eastAsia" w:ascii="仿宋" w:eastAsia="仿宋"/>
                <w:sz w:val="24"/>
                <w:lang w:val="en-US" w:eastAsia="zh-CN"/>
              </w:rPr>
              <w:t xml:space="preserve">山东省东营市垦利区石大路18号 </w:t>
            </w:r>
          </w:p>
        </w:tc>
        <w:tc>
          <w:tcPr>
            <w:tcW w:w="1830" w:type="dxa"/>
            <w:tcBorders>
              <w:top w:val="single" w:color="000000" w:sz="6" w:space="0"/>
              <w:left w:val="single" w:color="000000" w:sz="6" w:space="0"/>
              <w:bottom w:val="single" w:color="000000" w:sz="6" w:space="0"/>
              <w:right w:val="single" w:color="000000" w:sz="6" w:space="0"/>
            </w:tcBorders>
          </w:tcPr>
          <w:p>
            <w:pPr>
              <w:pStyle w:val="11"/>
              <w:spacing w:before="194"/>
              <w:ind w:left="108"/>
              <w:rPr>
                <w:rFonts w:hint="eastAsia" w:ascii="仿宋" w:eastAsia="仿宋"/>
                <w:sz w:val="24"/>
              </w:rPr>
            </w:pPr>
            <w:r>
              <w:rPr>
                <w:rFonts w:hint="eastAsia" w:ascii="仿宋" w:eastAsia="仿宋"/>
                <w:sz w:val="24"/>
              </w:rPr>
              <w:t>邮编</w:t>
            </w:r>
          </w:p>
        </w:tc>
        <w:tc>
          <w:tcPr>
            <w:tcW w:w="3628" w:type="dxa"/>
            <w:tcBorders>
              <w:top w:val="single" w:color="000000" w:sz="6" w:space="0"/>
              <w:left w:val="single" w:color="000000" w:sz="6" w:space="0"/>
              <w:bottom w:val="single" w:color="000000" w:sz="6" w:space="0"/>
            </w:tcBorders>
          </w:tcPr>
          <w:p>
            <w:pPr>
              <w:pStyle w:val="11"/>
              <w:spacing w:before="194"/>
              <w:ind w:left="108"/>
              <w:rPr>
                <w:rFonts w:hint="eastAsia" w:ascii="仿宋" w:eastAsia="仿宋"/>
                <w:sz w:val="24"/>
              </w:rPr>
            </w:pPr>
            <w:r>
              <w:rPr>
                <w:rFonts w:hint="eastAsia" w:ascii="仿宋" w:eastAsia="仿宋"/>
                <w:sz w:val="24"/>
              </w:rPr>
              <w:t>257503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77" w:hRule="atLeast"/>
        </w:trPr>
        <w:tc>
          <w:tcPr>
            <w:tcW w:w="1845" w:type="dxa"/>
            <w:tcBorders>
              <w:top w:val="single" w:color="000000" w:sz="6" w:space="0"/>
              <w:bottom w:val="single" w:color="000000" w:sz="6" w:space="0"/>
              <w:right w:val="single" w:color="000000" w:sz="6" w:space="0"/>
            </w:tcBorders>
          </w:tcPr>
          <w:p>
            <w:pPr>
              <w:pStyle w:val="11"/>
              <w:spacing w:before="194"/>
              <w:ind w:left="108"/>
              <w:rPr>
                <w:rFonts w:hint="eastAsia" w:ascii="仿宋" w:eastAsia="仿宋"/>
                <w:sz w:val="24"/>
              </w:rPr>
            </w:pPr>
            <w:r>
              <w:rPr>
                <w:rFonts w:hint="eastAsia" w:ascii="仿宋" w:eastAsia="仿宋"/>
                <w:sz w:val="24"/>
              </w:rPr>
              <w:t>企业生产地址</w:t>
            </w:r>
          </w:p>
        </w:tc>
        <w:tc>
          <w:tcPr>
            <w:tcW w:w="3415" w:type="dxa"/>
            <w:tcBorders>
              <w:top w:val="single" w:color="000000" w:sz="6" w:space="0"/>
              <w:left w:val="single" w:color="000000" w:sz="6" w:space="0"/>
              <w:bottom w:val="single" w:color="000000" w:sz="6" w:space="0"/>
              <w:right w:val="single" w:color="000000" w:sz="6" w:space="0"/>
            </w:tcBorders>
          </w:tcPr>
          <w:p>
            <w:pPr>
              <w:pStyle w:val="11"/>
              <w:spacing w:before="194"/>
              <w:ind w:left="108"/>
              <w:rPr>
                <w:rFonts w:hint="eastAsia" w:ascii="仿宋" w:eastAsia="仿宋"/>
                <w:sz w:val="24"/>
                <w:lang w:val="zh-CN" w:eastAsia="zh-CN"/>
              </w:rPr>
            </w:pPr>
            <w:r>
              <w:rPr>
                <w:rFonts w:hint="eastAsia" w:ascii="仿宋" w:eastAsia="仿宋"/>
                <w:sz w:val="24"/>
                <w:lang w:val="en-US" w:eastAsia="zh-CN"/>
              </w:rPr>
              <w:t xml:space="preserve">山东省东营市垦利区石大路18号 </w:t>
            </w:r>
          </w:p>
        </w:tc>
        <w:tc>
          <w:tcPr>
            <w:tcW w:w="1830" w:type="dxa"/>
            <w:tcBorders>
              <w:top w:val="single" w:color="000000" w:sz="6" w:space="0"/>
              <w:left w:val="single" w:color="000000" w:sz="6" w:space="0"/>
              <w:bottom w:val="single" w:color="000000" w:sz="6" w:space="0"/>
              <w:right w:val="single" w:color="000000" w:sz="6" w:space="0"/>
            </w:tcBorders>
          </w:tcPr>
          <w:p>
            <w:pPr>
              <w:pStyle w:val="11"/>
              <w:spacing w:before="194"/>
              <w:ind w:left="108"/>
              <w:rPr>
                <w:rFonts w:hint="eastAsia" w:ascii="仿宋" w:eastAsia="仿宋"/>
                <w:sz w:val="24"/>
              </w:rPr>
            </w:pPr>
            <w:r>
              <w:rPr>
                <w:rFonts w:hint="eastAsia" w:ascii="仿宋" w:eastAsia="仿宋"/>
                <w:sz w:val="24"/>
              </w:rPr>
              <w:t>邮编</w:t>
            </w:r>
          </w:p>
        </w:tc>
        <w:tc>
          <w:tcPr>
            <w:tcW w:w="3628" w:type="dxa"/>
            <w:tcBorders>
              <w:top w:val="single" w:color="000000" w:sz="6" w:space="0"/>
              <w:left w:val="single" w:color="000000" w:sz="6" w:space="0"/>
              <w:bottom w:val="single" w:color="000000" w:sz="6" w:space="0"/>
            </w:tcBorders>
          </w:tcPr>
          <w:p>
            <w:pPr>
              <w:pStyle w:val="11"/>
              <w:spacing w:before="194"/>
              <w:ind w:left="108"/>
              <w:rPr>
                <w:rFonts w:hint="eastAsia" w:ascii="仿宋" w:eastAsia="仿宋"/>
                <w:sz w:val="24"/>
              </w:rPr>
            </w:pPr>
            <w:r>
              <w:rPr>
                <w:rFonts w:hint="eastAsia" w:ascii="仿宋" w:eastAsia="仿宋"/>
                <w:sz w:val="24"/>
              </w:rPr>
              <w:t>257503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4" w:hRule="atLeast"/>
        </w:trPr>
        <w:tc>
          <w:tcPr>
            <w:tcW w:w="1845" w:type="dxa"/>
            <w:tcBorders>
              <w:top w:val="single" w:color="000000" w:sz="6" w:space="0"/>
              <w:bottom w:val="single" w:color="000000" w:sz="6" w:space="0"/>
              <w:right w:val="single" w:color="000000" w:sz="6" w:space="0"/>
            </w:tcBorders>
          </w:tcPr>
          <w:p>
            <w:pPr>
              <w:pStyle w:val="11"/>
              <w:spacing w:before="194"/>
              <w:ind w:left="108"/>
              <w:rPr>
                <w:rFonts w:hint="eastAsia" w:ascii="仿宋" w:eastAsia="仿宋"/>
                <w:sz w:val="24"/>
              </w:rPr>
            </w:pPr>
            <w:r>
              <w:rPr>
                <w:rFonts w:hint="eastAsia" w:ascii="仿宋" w:eastAsia="仿宋"/>
                <w:sz w:val="24"/>
              </w:rPr>
              <w:t>法定代表人</w:t>
            </w:r>
          </w:p>
        </w:tc>
        <w:tc>
          <w:tcPr>
            <w:tcW w:w="3415" w:type="dxa"/>
            <w:tcBorders>
              <w:top w:val="single" w:color="000000" w:sz="6" w:space="0"/>
              <w:left w:val="single" w:color="000000" w:sz="6" w:space="0"/>
              <w:bottom w:val="single" w:color="000000" w:sz="6" w:space="0"/>
              <w:right w:val="single" w:color="000000" w:sz="6" w:space="0"/>
            </w:tcBorders>
          </w:tcPr>
          <w:p>
            <w:pPr>
              <w:pStyle w:val="11"/>
              <w:spacing w:before="194"/>
              <w:ind w:left="108"/>
              <w:rPr>
                <w:rFonts w:hint="eastAsia" w:ascii="仿宋" w:eastAsia="仿宋"/>
                <w:sz w:val="24"/>
                <w:lang w:val="en-US" w:eastAsia="zh-CN"/>
              </w:rPr>
            </w:pPr>
            <w:r>
              <w:rPr>
                <w:rFonts w:hint="eastAsia" w:ascii="仿宋" w:eastAsia="仿宋"/>
                <w:sz w:val="24"/>
                <w:lang w:val="en-US" w:eastAsia="zh-CN"/>
              </w:rPr>
              <w:t>赵刚</w:t>
            </w:r>
          </w:p>
        </w:tc>
        <w:tc>
          <w:tcPr>
            <w:tcW w:w="1830" w:type="dxa"/>
            <w:tcBorders>
              <w:top w:val="single" w:color="000000" w:sz="6" w:space="0"/>
              <w:left w:val="single" w:color="000000" w:sz="6" w:space="0"/>
              <w:bottom w:val="single" w:color="000000" w:sz="6" w:space="0"/>
              <w:right w:val="single" w:color="000000" w:sz="6" w:space="0"/>
            </w:tcBorders>
          </w:tcPr>
          <w:p>
            <w:pPr>
              <w:pStyle w:val="11"/>
              <w:spacing w:before="194"/>
              <w:ind w:left="108"/>
              <w:rPr>
                <w:rFonts w:hint="eastAsia" w:ascii="仿宋" w:eastAsia="仿宋"/>
                <w:sz w:val="24"/>
              </w:rPr>
            </w:pPr>
            <w:r>
              <w:rPr>
                <w:rFonts w:hint="eastAsia" w:ascii="仿宋" w:eastAsia="仿宋"/>
                <w:sz w:val="24"/>
              </w:rPr>
              <w:t>企业网址</w:t>
            </w:r>
          </w:p>
        </w:tc>
        <w:tc>
          <w:tcPr>
            <w:tcW w:w="3628" w:type="dxa"/>
            <w:tcBorders>
              <w:top w:val="single" w:color="000000" w:sz="6" w:space="0"/>
              <w:left w:val="single" w:color="000000" w:sz="6" w:space="0"/>
              <w:bottom w:val="single" w:color="000000" w:sz="6" w:space="0"/>
            </w:tcBorders>
          </w:tcPr>
          <w:p>
            <w:pPr>
              <w:pStyle w:val="11"/>
              <w:spacing w:before="194"/>
              <w:ind w:left="108"/>
              <w:rPr>
                <w:rFonts w:hint="eastAsia" w:ascii="仿宋" w:eastAsia="仿宋"/>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08" w:hRule="atLeast"/>
        </w:trPr>
        <w:tc>
          <w:tcPr>
            <w:tcW w:w="1845" w:type="dxa"/>
            <w:tcBorders>
              <w:top w:val="single" w:color="000000" w:sz="6" w:space="0"/>
              <w:bottom w:val="single" w:color="000000" w:sz="6" w:space="0"/>
              <w:right w:val="single" w:color="000000" w:sz="6" w:space="0"/>
            </w:tcBorders>
          </w:tcPr>
          <w:p>
            <w:pPr>
              <w:pStyle w:val="11"/>
              <w:spacing w:before="194"/>
              <w:ind w:left="108"/>
              <w:rPr>
                <w:rFonts w:hint="eastAsia" w:ascii="仿宋" w:eastAsia="仿宋"/>
                <w:sz w:val="24"/>
              </w:rPr>
            </w:pPr>
            <w:r>
              <w:rPr>
                <w:rFonts w:hint="eastAsia" w:ascii="仿宋" w:eastAsia="仿宋"/>
                <w:sz w:val="24"/>
              </w:rPr>
              <w:t>企业类别</w:t>
            </w:r>
          </w:p>
        </w:tc>
        <w:tc>
          <w:tcPr>
            <w:tcW w:w="3415" w:type="dxa"/>
            <w:tcBorders>
              <w:top w:val="single" w:color="000000" w:sz="6" w:space="0"/>
              <w:left w:val="single" w:color="000000" w:sz="6" w:space="0"/>
              <w:bottom w:val="single" w:color="000000" w:sz="6" w:space="0"/>
              <w:right w:val="single" w:color="000000" w:sz="6" w:space="0"/>
            </w:tcBorders>
          </w:tcPr>
          <w:p>
            <w:pPr>
              <w:pStyle w:val="11"/>
              <w:spacing w:before="194"/>
              <w:ind w:left="108"/>
              <w:rPr>
                <w:rFonts w:hint="default" w:ascii="仿宋" w:eastAsia="仿宋"/>
                <w:sz w:val="24"/>
                <w:lang w:val="en-US" w:eastAsia="zh-CN"/>
              </w:rPr>
            </w:pPr>
            <w:r>
              <w:rPr>
                <w:rFonts w:hint="eastAsia" w:ascii="仿宋" w:eastAsia="仿宋"/>
                <w:sz w:val="24"/>
                <w:lang w:val="en-US" w:eastAsia="zh-CN"/>
              </w:rPr>
              <w:t xml:space="preserve">污水处理及其再生利用 </w:t>
            </w:r>
          </w:p>
        </w:tc>
        <w:tc>
          <w:tcPr>
            <w:tcW w:w="1830" w:type="dxa"/>
            <w:tcBorders>
              <w:top w:val="single" w:color="000000" w:sz="6" w:space="0"/>
              <w:left w:val="single" w:color="000000" w:sz="6" w:space="0"/>
              <w:bottom w:val="single" w:color="000000" w:sz="6" w:space="0"/>
              <w:right w:val="single" w:color="000000" w:sz="6" w:space="0"/>
            </w:tcBorders>
          </w:tcPr>
          <w:p>
            <w:pPr>
              <w:pStyle w:val="11"/>
              <w:spacing w:before="194"/>
              <w:ind w:left="108"/>
              <w:rPr>
                <w:rFonts w:hint="eastAsia" w:ascii="仿宋" w:eastAsia="仿宋"/>
                <w:sz w:val="24"/>
              </w:rPr>
            </w:pPr>
            <w:r>
              <w:rPr>
                <w:rFonts w:hint="eastAsia" w:ascii="仿宋" w:eastAsia="仿宋"/>
                <w:sz w:val="24"/>
              </w:rPr>
              <w:t>所属集团</w:t>
            </w:r>
          </w:p>
        </w:tc>
        <w:tc>
          <w:tcPr>
            <w:tcW w:w="3628" w:type="dxa"/>
            <w:tcBorders>
              <w:top w:val="single" w:color="000000" w:sz="6" w:space="0"/>
              <w:left w:val="single" w:color="000000" w:sz="6" w:space="0"/>
              <w:bottom w:val="single" w:color="000000" w:sz="6" w:space="0"/>
            </w:tcBorders>
          </w:tcPr>
          <w:p>
            <w:pPr>
              <w:pStyle w:val="11"/>
              <w:spacing w:before="194"/>
              <w:ind w:left="108"/>
              <w:rPr>
                <w:rFonts w:hint="default" w:ascii="仿宋" w:eastAsia="仿宋"/>
                <w:sz w:val="24"/>
                <w:lang w:val="en-US" w:eastAsia="zh-CN"/>
              </w:rPr>
            </w:pPr>
            <w:r>
              <w:rPr>
                <w:rFonts w:hint="eastAsia" w:ascii="仿宋" w:eastAsia="仿宋"/>
                <w:sz w:val="24"/>
                <w:lang w:val="en-US" w:eastAsia="zh-CN"/>
              </w:rPr>
              <w:t>胜华新材料集团股份有限公司</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845" w:type="dxa"/>
            <w:tcBorders>
              <w:top w:val="single" w:color="000000" w:sz="6" w:space="0"/>
              <w:bottom w:val="single" w:color="000000" w:sz="6" w:space="0"/>
              <w:right w:val="single" w:color="000000" w:sz="6" w:space="0"/>
            </w:tcBorders>
          </w:tcPr>
          <w:p>
            <w:pPr>
              <w:pStyle w:val="11"/>
              <w:spacing w:before="194"/>
              <w:ind w:left="108"/>
              <w:rPr>
                <w:rFonts w:hint="eastAsia" w:ascii="仿宋" w:eastAsia="仿宋"/>
                <w:sz w:val="24"/>
              </w:rPr>
            </w:pPr>
            <w:r>
              <w:rPr>
                <w:rFonts w:hint="eastAsia" w:ascii="仿宋" w:eastAsia="仿宋"/>
                <w:sz w:val="24"/>
              </w:rPr>
              <w:t>建成投产年月</w:t>
            </w:r>
          </w:p>
        </w:tc>
        <w:tc>
          <w:tcPr>
            <w:tcW w:w="3415" w:type="dxa"/>
            <w:tcBorders>
              <w:top w:val="single" w:color="000000" w:sz="6" w:space="0"/>
              <w:left w:val="single" w:color="000000" w:sz="6" w:space="0"/>
              <w:bottom w:val="single" w:color="000000" w:sz="6" w:space="0"/>
              <w:right w:val="single" w:color="000000" w:sz="6" w:space="0"/>
            </w:tcBorders>
          </w:tcPr>
          <w:p>
            <w:pPr>
              <w:pStyle w:val="11"/>
              <w:spacing w:before="194"/>
              <w:ind w:left="108"/>
              <w:rPr>
                <w:rFonts w:hint="eastAsia" w:ascii="仿宋" w:eastAsia="仿宋"/>
                <w:sz w:val="24"/>
              </w:rPr>
            </w:pPr>
            <w:r>
              <w:rPr>
                <w:rFonts w:hint="eastAsia" w:ascii="仿宋" w:eastAsia="仿宋"/>
                <w:sz w:val="24"/>
              </w:rPr>
              <w:t>20</w:t>
            </w:r>
            <w:r>
              <w:rPr>
                <w:rFonts w:hint="eastAsia" w:ascii="仿宋" w:eastAsia="仿宋"/>
                <w:sz w:val="24"/>
                <w:lang w:val="en-US" w:eastAsia="zh-CN"/>
              </w:rPr>
              <w:t>1</w:t>
            </w:r>
            <w:r>
              <w:rPr>
                <w:rFonts w:hint="eastAsia" w:ascii="仿宋" w:eastAsia="仿宋"/>
                <w:sz w:val="24"/>
              </w:rPr>
              <w:t>6-0</w:t>
            </w:r>
            <w:r>
              <w:rPr>
                <w:rFonts w:hint="eastAsia" w:ascii="仿宋" w:eastAsia="仿宋"/>
                <w:sz w:val="24"/>
                <w:lang w:val="en-US" w:eastAsia="zh-CN"/>
              </w:rPr>
              <w:t>1</w:t>
            </w:r>
            <w:r>
              <w:rPr>
                <w:rFonts w:hint="eastAsia" w:ascii="仿宋" w:eastAsia="仿宋"/>
                <w:sz w:val="24"/>
              </w:rPr>
              <w:t>-</w:t>
            </w:r>
            <w:r>
              <w:rPr>
                <w:rFonts w:hint="eastAsia" w:ascii="仿宋" w:eastAsia="仿宋"/>
                <w:sz w:val="24"/>
                <w:lang w:val="en-US" w:eastAsia="zh-CN"/>
              </w:rPr>
              <w:t>2</w:t>
            </w:r>
            <w:r>
              <w:rPr>
                <w:rFonts w:hint="eastAsia" w:ascii="仿宋" w:eastAsia="仿宋"/>
                <w:sz w:val="24"/>
              </w:rPr>
              <w:t>8</w:t>
            </w:r>
          </w:p>
        </w:tc>
        <w:tc>
          <w:tcPr>
            <w:tcW w:w="1830" w:type="dxa"/>
            <w:tcBorders>
              <w:top w:val="single" w:color="000000" w:sz="6" w:space="0"/>
              <w:left w:val="single" w:color="000000" w:sz="6" w:space="0"/>
              <w:bottom w:val="single" w:color="000000" w:sz="6" w:space="0"/>
              <w:right w:val="single" w:color="000000" w:sz="6" w:space="0"/>
            </w:tcBorders>
          </w:tcPr>
          <w:p>
            <w:pPr>
              <w:pStyle w:val="11"/>
              <w:spacing w:before="194"/>
              <w:ind w:left="108"/>
              <w:rPr>
                <w:rFonts w:hint="eastAsia" w:ascii="仿宋" w:eastAsia="仿宋"/>
                <w:sz w:val="24"/>
              </w:rPr>
            </w:pPr>
            <w:r>
              <w:rPr>
                <w:rFonts w:hint="eastAsia" w:ascii="仿宋" w:eastAsia="仿宋"/>
                <w:sz w:val="24"/>
              </w:rPr>
              <w:t>管理级别</w:t>
            </w:r>
          </w:p>
        </w:tc>
        <w:tc>
          <w:tcPr>
            <w:tcW w:w="3628" w:type="dxa"/>
            <w:tcBorders>
              <w:top w:val="single" w:color="000000" w:sz="6" w:space="0"/>
              <w:left w:val="single" w:color="000000" w:sz="6" w:space="0"/>
              <w:bottom w:val="single" w:color="000000" w:sz="6" w:space="0"/>
            </w:tcBorders>
          </w:tcPr>
          <w:p>
            <w:pPr>
              <w:pStyle w:val="11"/>
              <w:spacing w:before="194"/>
              <w:ind w:left="108"/>
              <w:rPr>
                <w:rFonts w:hint="default" w:ascii="仿宋" w:eastAsia="仿宋"/>
                <w:sz w:val="24"/>
                <w:lang w:val="en-US" w:eastAsia="zh-CN"/>
              </w:rPr>
            </w:pPr>
            <w:r>
              <w:rPr>
                <w:rFonts w:hint="eastAsia" w:ascii="仿宋" w:eastAsia="仿宋"/>
                <w:sz w:val="24"/>
                <w:lang w:val="en-US" w:eastAsia="zh-CN"/>
              </w:rPr>
              <w:t>县区控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1845" w:type="dxa"/>
            <w:tcBorders>
              <w:top w:val="single" w:color="000000" w:sz="6" w:space="0"/>
              <w:bottom w:val="single" w:color="000000" w:sz="6" w:space="0"/>
              <w:right w:val="single" w:color="000000" w:sz="6" w:space="0"/>
            </w:tcBorders>
          </w:tcPr>
          <w:p>
            <w:pPr>
              <w:pStyle w:val="11"/>
              <w:spacing w:before="194"/>
              <w:ind w:left="108"/>
              <w:rPr>
                <w:rFonts w:hint="eastAsia" w:ascii="仿宋" w:eastAsia="仿宋"/>
                <w:sz w:val="24"/>
              </w:rPr>
            </w:pPr>
            <w:r>
              <w:rPr>
                <w:rFonts w:hint="eastAsia" w:ascii="仿宋" w:eastAsia="仿宋"/>
                <w:sz w:val="24"/>
              </w:rPr>
              <w:t>许可证编号</w:t>
            </w:r>
          </w:p>
        </w:tc>
        <w:tc>
          <w:tcPr>
            <w:tcW w:w="3415" w:type="dxa"/>
            <w:tcBorders>
              <w:top w:val="single" w:color="000000" w:sz="6" w:space="0"/>
              <w:left w:val="single" w:color="000000" w:sz="6" w:space="0"/>
              <w:bottom w:val="single" w:color="000000" w:sz="6" w:space="0"/>
              <w:right w:val="single" w:color="000000" w:sz="6" w:space="0"/>
            </w:tcBorders>
          </w:tcPr>
          <w:p>
            <w:pPr>
              <w:pStyle w:val="11"/>
              <w:spacing w:before="194"/>
              <w:ind w:left="108"/>
              <w:rPr>
                <w:rFonts w:hint="default" w:ascii="仿宋" w:eastAsia="仿宋"/>
                <w:sz w:val="24"/>
                <w:lang w:val="en-US" w:eastAsia="zh-CN"/>
              </w:rPr>
            </w:pPr>
            <w:r>
              <w:rPr>
                <w:rFonts w:hint="eastAsia" w:ascii="仿宋" w:eastAsia="仿宋"/>
                <w:sz w:val="24"/>
                <w:lang w:val="en-US" w:eastAsia="zh-CN"/>
              </w:rPr>
              <w:t>91370521MA3BY3JC5X001V</w:t>
            </w:r>
          </w:p>
        </w:tc>
        <w:tc>
          <w:tcPr>
            <w:tcW w:w="1830" w:type="dxa"/>
            <w:tcBorders>
              <w:top w:val="single" w:color="000000" w:sz="6" w:space="0"/>
              <w:left w:val="single" w:color="000000" w:sz="6" w:space="0"/>
              <w:bottom w:val="single" w:color="000000" w:sz="6" w:space="0"/>
              <w:right w:val="single" w:color="000000" w:sz="6" w:space="0"/>
            </w:tcBorders>
          </w:tcPr>
          <w:p>
            <w:pPr>
              <w:pStyle w:val="11"/>
              <w:spacing w:before="194"/>
              <w:ind w:left="108"/>
              <w:rPr>
                <w:rFonts w:hint="eastAsia" w:ascii="仿宋" w:eastAsia="仿宋"/>
                <w:sz w:val="24"/>
              </w:rPr>
            </w:pPr>
            <w:r>
              <w:rPr>
                <w:rFonts w:hint="eastAsia" w:ascii="仿宋" w:eastAsia="仿宋"/>
                <w:sz w:val="24"/>
              </w:rPr>
              <w:t>许可证发证日期</w:t>
            </w:r>
          </w:p>
        </w:tc>
        <w:tc>
          <w:tcPr>
            <w:tcW w:w="3628" w:type="dxa"/>
            <w:tcBorders>
              <w:top w:val="single" w:color="000000" w:sz="6" w:space="0"/>
              <w:left w:val="single" w:color="000000" w:sz="6" w:space="0"/>
              <w:bottom w:val="single" w:color="000000" w:sz="6" w:space="0"/>
            </w:tcBorders>
          </w:tcPr>
          <w:p>
            <w:pPr>
              <w:pStyle w:val="11"/>
              <w:spacing w:before="194"/>
              <w:ind w:left="108"/>
              <w:rPr>
                <w:rFonts w:hint="default" w:ascii="仿宋" w:eastAsia="仿宋"/>
                <w:sz w:val="24"/>
                <w:lang w:val="en-US" w:eastAsia="zh-CN"/>
              </w:rPr>
            </w:pPr>
            <w:r>
              <w:rPr>
                <w:rFonts w:hint="eastAsia" w:ascii="仿宋" w:eastAsia="仿宋"/>
                <w:sz w:val="24"/>
              </w:rPr>
              <w:t>20</w:t>
            </w:r>
            <w:r>
              <w:rPr>
                <w:rFonts w:hint="eastAsia" w:ascii="仿宋" w:eastAsia="仿宋"/>
                <w:sz w:val="24"/>
                <w:lang w:val="en-US" w:eastAsia="zh-CN"/>
              </w:rPr>
              <w:t>22</w:t>
            </w:r>
            <w:r>
              <w:rPr>
                <w:rFonts w:hint="eastAsia" w:ascii="仿宋" w:eastAsia="仿宋"/>
                <w:sz w:val="24"/>
              </w:rPr>
              <w:t>-0</w:t>
            </w:r>
            <w:r>
              <w:rPr>
                <w:rFonts w:hint="eastAsia" w:ascii="仿宋" w:eastAsia="仿宋"/>
                <w:sz w:val="24"/>
                <w:lang w:val="en-US" w:eastAsia="zh-CN"/>
              </w:rPr>
              <w:t>7</w:t>
            </w:r>
            <w:r>
              <w:rPr>
                <w:rFonts w:hint="eastAsia" w:ascii="仿宋" w:eastAsia="仿宋"/>
                <w:sz w:val="24"/>
              </w:rPr>
              <w:t>-</w:t>
            </w:r>
            <w:r>
              <w:rPr>
                <w:rFonts w:hint="eastAsia" w:ascii="仿宋" w:eastAsia="仿宋"/>
                <w:sz w:val="24"/>
                <w:lang w:val="en-US" w:eastAsia="zh-CN"/>
              </w:rPr>
              <w:t>11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93" w:hRule="atLeast"/>
        </w:trPr>
        <w:tc>
          <w:tcPr>
            <w:tcW w:w="1845" w:type="dxa"/>
            <w:vMerge w:val="restart"/>
            <w:tcBorders>
              <w:top w:val="single" w:color="000000" w:sz="6" w:space="0"/>
              <w:bottom w:val="single" w:color="000000" w:sz="6" w:space="0"/>
              <w:right w:val="single" w:color="000000" w:sz="6" w:space="0"/>
            </w:tcBorders>
          </w:tcPr>
          <w:p>
            <w:pPr>
              <w:pStyle w:val="11"/>
              <w:spacing w:before="194"/>
              <w:ind w:left="108"/>
              <w:rPr>
                <w:rFonts w:hint="eastAsia" w:ascii="仿宋" w:eastAsia="仿宋"/>
                <w:sz w:val="24"/>
              </w:rPr>
            </w:pPr>
          </w:p>
          <w:p>
            <w:pPr>
              <w:pStyle w:val="11"/>
              <w:spacing w:before="194"/>
              <w:ind w:left="108"/>
              <w:rPr>
                <w:rFonts w:hint="eastAsia" w:ascii="仿宋" w:eastAsia="仿宋"/>
                <w:sz w:val="24"/>
              </w:rPr>
            </w:pPr>
            <w:r>
              <w:rPr>
                <w:rFonts w:hint="eastAsia" w:ascii="仿宋" w:eastAsia="仿宋"/>
                <w:sz w:val="24"/>
              </w:rPr>
              <w:t>控制级别</w:t>
            </w:r>
          </w:p>
        </w:tc>
        <w:tc>
          <w:tcPr>
            <w:tcW w:w="8873" w:type="dxa"/>
            <w:gridSpan w:val="3"/>
            <w:tcBorders>
              <w:top w:val="single" w:color="000000" w:sz="6" w:space="0"/>
              <w:left w:val="single" w:color="000000" w:sz="6" w:space="0"/>
              <w:bottom w:val="single" w:color="000000" w:sz="6" w:space="0"/>
            </w:tcBorders>
          </w:tcPr>
          <w:p>
            <w:pPr>
              <w:adjustRightInd/>
              <w:snapToGrid/>
              <w:spacing w:after="0"/>
              <w:jc w:val="both"/>
              <w:rPr>
                <w:rFonts w:hint="eastAsia" w:ascii="宋体" w:hAnsi="宋体" w:eastAsia="宋体"/>
                <w:b/>
                <w:bCs/>
                <w:color w:val="000000"/>
                <w:sz w:val="24"/>
                <w:szCs w:val="24"/>
              </w:rPr>
            </w:pPr>
            <w:r>
              <w:rPr>
                <w:rFonts w:ascii="宋体" w:hAnsi="宋体" w:eastAsia="宋体"/>
                <w:b/>
                <w:bCs/>
                <w:color w:val="000000"/>
                <w:sz w:val="24"/>
                <w:szCs w:val="24"/>
              </w:rPr>
              <w:t>废</w:t>
            </w:r>
            <w:r>
              <w:rPr>
                <w:rFonts w:hint="eastAsia" w:ascii="宋体" w:hAnsi="宋体" w:eastAsia="宋体"/>
                <w:b/>
                <w:bCs/>
                <w:color w:val="000000"/>
                <w:sz w:val="24"/>
                <w:szCs w:val="24"/>
              </w:rPr>
              <w:t xml:space="preserve">    </w:t>
            </w:r>
            <w:r>
              <w:rPr>
                <w:rFonts w:ascii="宋体" w:hAnsi="宋体" w:eastAsia="宋体"/>
                <w:b/>
                <w:bCs/>
                <w:color w:val="000000"/>
                <w:sz w:val="24"/>
                <w:szCs w:val="24"/>
              </w:rPr>
              <w:t>气：</w:t>
            </w:r>
            <w:r>
              <w:rPr>
                <w:rFonts w:ascii="宋体" w:hAnsi="宋体" w:eastAsia="宋体"/>
                <w:b/>
                <w:bCs/>
                <w:color w:val="000000"/>
                <w:sz w:val="24"/>
                <w:szCs w:val="24"/>
              </w:rPr>
              <w:object>
                <v:shape id="_x0000_i1025" o:spt="201" type="#_x0000_t201" style="height:19.5pt;width:45pt;" o:ole="t" filled="f" o:preferrelative="t" stroked="f" coordsize="21600,21600">
                  <v:path/>
                  <v:fill on="f" focussize="0,0"/>
                  <v:stroke on="f"/>
                  <v:imagedata r:id="rId5" o:title=""/>
                  <o:lock v:ext="edit" aspectratio="t"/>
                  <w10:wrap type="none"/>
                  <w10:anchorlock/>
                </v:shape>
                <w:control r:id="rId4" w:name="国控" w:shapeid="_x0000_i1025"/>
              </w:object>
            </w:r>
            <w:r>
              <w:rPr>
                <w:rFonts w:ascii="宋体" w:hAnsi="宋体" w:eastAsia="宋体"/>
                <w:b/>
                <w:bCs/>
                <w:color w:val="000000"/>
                <w:sz w:val="24"/>
                <w:szCs w:val="24"/>
              </w:rPr>
              <w:t xml:space="preserve"> </w:t>
            </w:r>
            <w:r>
              <w:rPr>
                <w:rFonts w:ascii="宋体" w:hAnsi="宋体" w:eastAsia="宋体"/>
                <w:b/>
                <w:bCs/>
                <w:color w:val="000000"/>
                <w:sz w:val="24"/>
                <w:szCs w:val="24"/>
              </w:rPr>
              <w:object>
                <v:shape id="_x0000_i1026" o:spt="201" type="#_x0000_t201" style="height:19.5pt;width:45pt;" o:ole="t" filled="f" o:preferrelative="t" stroked="f" coordsize="21600,21600">
                  <v:path/>
                  <v:fill on="f" focussize="0,0"/>
                  <v:stroke on="f"/>
                  <v:imagedata r:id="rId7" o:title=""/>
                  <o:lock v:ext="edit" aspectratio="t"/>
                  <w10:wrap type="none"/>
                  <w10:anchorlock/>
                </v:shape>
                <w:control r:id="rId6" w:name="国控1" w:shapeid="_x0000_i1026"/>
              </w:object>
            </w:r>
            <w:r>
              <w:rPr>
                <w:rFonts w:ascii="宋体" w:hAnsi="宋体" w:eastAsia="宋体"/>
                <w:b/>
                <w:bCs/>
                <w:color w:val="000000"/>
                <w:sz w:val="24"/>
                <w:szCs w:val="24"/>
              </w:rPr>
              <w:object>
                <v:shape id="_x0000_i1027" o:spt="201" type="#_x0000_t201" style="height:19.5pt;width:45pt;" o:ole="t" filled="f" o:preferrelative="t" stroked="f" coordsize="21600,21600">
                  <v:path/>
                  <v:fill on="f" focussize="0,0"/>
                  <v:stroke on="f"/>
                  <v:imagedata r:id="rId9" o:title=""/>
                  <o:lock v:ext="edit" aspectratio="t"/>
                  <w10:wrap type="none"/>
                  <w10:anchorlock/>
                </v:shape>
                <w:control r:id="rId8" w:name="国控2" w:shapeid="_x0000_i1027"/>
              </w:object>
            </w:r>
            <w:r>
              <w:rPr>
                <w:rFonts w:ascii="宋体" w:hAnsi="宋体" w:eastAsia="宋体"/>
                <w:b/>
                <w:bCs/>
                <w:color w:val="000000"/>
                <w:sz w:val="24"/>
                <w:szCs w:val="24"/>
              </w:rPr>
              <w:object>
                <v:shape id="_x0000_i1028" o:spt="201" type="#_x0000_t201" style="height:19.5pt;width:45pt;" o:ole="t" filled="f" o:preferrelative="t" stroked="f" coordsize="21600,21600">
                  <v:path/>
                  <v:fill on="f" focussize="0,0"/>
                  <v:stroke on="f"/>
                  <v:imagedata r:id="rId11" o:title=""/>
                  <o:lock v:ext="edit" aspectratio="t"/>
                  <w10:wrap type="none"/>
                  <w10:anchorlock/>
                </v:shape>
                <w:control r:id="rId10" w:name="国控3" w:shapeid="_x0000_i1028"/>
              </w:object>
            </w:r>
          </w:p>
          <w:p>
            <w:pPr>
              <w:pStyle w:val="11"/>
              <w:spacing w:before="194"/>
              <w:rPr>
                <w:rFonts w:hint="eastAsia" w:ascii="仿宋" w:eastAsia="仿宋"/>
                <w:sz w:val="24"/>
              </w:rPr>
            </w:pPr>
            <w:r>
              <w:rPr>
                <w:rFonts w:ascii="宋体" w:hAnsi="宋体" w:eastAsia="宋体"/>
                <w:b/>
                <w:bCs/>
                <w:color w:val="000000"/>
                <w:sz w:val="24"/>
                <w:szCs w:val="24"/>
              </w:rPr>
              <w:t>废</w:t>
            </w:r>
            <w:r>
              <w:rPr>
                <w:rFonts w:hint="eastAsia" w:ascii="宋体" w:hAnsi="宋体" w:eastAsia="宋体"/>
                <w:b/>
                <w:bCs/>
                <w:color w:val="000000"/>
                <w:sz w:val="24"/>
                <w:szCs w:val="24"/>
              </w:rPr>
              <w:t xml:space="preserve">    </w:t>
            </w:r>
            <w:r>
              <w:rPr>
                <w:rFonts w:ascii="宋体" w:hAnsi="宋体" w:eastAsia="宋体"/>
                <w:b/>
                <w:bCs/>
                <w:color w:val="000000"/>
                <w:sz w:val="24"/>
                <w:szCs w:val="24"/>
              </w:rPr>
              <w:t>水：</w:t>
            </w:r>
            <w:r>
              <w:rPr>
                <w:rFonts w:ascii="宋体" w:hAnsi="宋体" w:eastAsia="宋体"/>
                <w:b/>
                <w:bCs/>
                <w:color w:val="000000"/>
                <w:sz w:val="24"/>
                <w:szCs w:val="24"/>
              </w:rPr>
              <w:object>
                <v:shape id="_x0000_i1029" o:spt="201" type="#_x0000_t201" style="height:19.5pt;width:45pt;" o:ole="t" filled="f" o:preferrelative="t" stroked="f" coordsize="21600,21600">
                  <v:path/>
                  <v:fill on="f" focussize="0,0"/>
                  <v:stroke on="f"/>
                  <v:imagedata r:id="rId5" o:title=""/>
                  <o:lock v:ext="edit" aspectratio="t"/>
                  <w10:wrap type="none"/>
                  <w10:anchorlock/>
                </v:shape>
                <w:control r:id="rId12" w:name="国控4" w:shapeid="_x0000_i1029"/>
              </w:object>
            </w:r>
            <w:r>
              <w:rPr>
                <w:rFonts w:ascii="宋体" w:hAnsi="宋体" w:eastAsia="宋体"/>
                <w:b/>
                <w:bCs/>
                <w:color w:val="000000"/>
                <w:sz w:val="24"/>
                <w:szCs w:val="24"/>
              </w:rPr>
              <w:t xml:space="preserve"> </w:t>
            </w:r>
            <w:r>
              <w:rPr>
                <w:rFonts w:ascii="宋体" w:hAnsi="宋体" w:eastAsia="宋体"/>
                <w:b/>
                <w:bCs/>
                <w:color w:val="000000"/>
                <w:sz w:val="24"/>
                <w:szCs w:val="24"/>
              </w:rPr>
              <w:object>
                <v:shape id="_x0000_i1030" o:spt="201" type="#_x0000_t201" style="height:19.5pt;width:45pt;" o:ole="t" filled="f" o:preferrelative="t" stroked="f" coordsize="21600,21600">
                  <v:path/>
                  <v:fill on="f" focussize="0,0"/>
                  <v:stroke on="f"/>
                  <v:imagedata r:id="rId7" o:title=""/>
                  <o:lock v:ext="edit" aspectratio="t"/>
                  <w10:wrap type="none"/>
                  <w10:anchorlock/>
                </v:shape>
                <w:control r:id="rId13" w:name="国控11" w:shapeid="_x0000_i1030"/>
              </w:object>
            </w:r>
            <w:r>
              <w:rPr>
                <w:rFonts w:ascii="宋体" w:hAnsi="宋体" w:eastAsia="宋体"/>
                <w:b/>
                <w:bCs/>
                <w:color w:val="000000"/>
                <w:sz w:val="24"/>
                <w:szCs w:val="24"/>
              </w:rPr>
              <w:object>
                <v:shape id="_x0000_i1031" o:spt="201" type="#_x0000_t201" style="height:19.5pt;width:45pt;" o:ole="t" filled="f" o:preferrelative="t" stroked="f" coordsize="21600,21600">
                  <v:path/>
                  <v:fill on="f" focussize="0,0"/>
                  <v:stroke on="f"/>
                  <v:imagedata r:id="rId9" o:title=""/>
                  <o:lock v:ext="edit" aspectratio="t"/>
                  <w10:wrap type="none"/>
                  <w10:anchorlock/>
                </v:shape>
                <w:control r:id="rId14" w:name="国控21" w:shapeid="_x0000_i1031"/>
              </w:object>
            </w:r>
            <w:r>
              <w:rPr>
                <w:rFonts w:ascii="宋体" w:hAnsi="宋体" w:eastAsia="宋体"/>
                <w:b/>
                <w:bCs/>
                <w:color w:val="000000"/>
                <w:sz w:val="24"/>
                <w:szCs w:val="24"/>
              </w:rPr>
              <w:object>
                <v:shape id="_x0000_i1032" o:spt="201" type="#_x0000_t201" style="height:19.5pt;width:45pt;" o:ole="t" filled="f" o:preferrelative="t" stroked="f" coordsize="21600,21600">
                  <v:path/>
                  <v:fill on="f" focussize="0,0"/>
                  <v:stroke on="f"/>
                  <v:imagedata r:id="rId11" o:title=""/>
                  <o:lock v:ext="edit" aspectratio="t"/>
                  <w10:wrap type="none"/>
                  <w10:anchorlock/>
                </v:shape>
                <w:control r:id="rId15" w:name="国控31" w:shapeid="_x0000_i1032"/>
              </w:objec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77" w:hRule="atLeast"/>
        </w:trPr>
        <w:tc>
          <w:tcPr>
            <w:tcW w:w="1845" w:type="dxa"/>
            <w:vMerge w:val="continue"/>
            <w:tcBorders>
              <w:top w:val="nil"/>
              <w:bottom w:val="single" w:color="000000" w:sz="6" w:space="0"/>
              <w:right w:val="single" w:color="000000" w:sz="6" w:space="0"/>
            </w:tcBorders>
          </w:tcPr>
          <w:p>
            <w:pPr>
              <w:rPr>
                <w:rFonts w:hint="eastAsia" w:ascii="仿宋" w:hAnsi="宋体" w:eastAsia="仿宋" w:cs="宋体"/>
                <w:sz w:val="24"/>
                <w:szCs w:val="22"/>
                <w:lang w:val="zh-CN" w:eastAsia="zh-CN" w:bidi="zh-CN"/>
              </w:rPr>
            </w:pPr>
          </w:p>
        </w:tc>
        <w:tc>
          <w:tcPr>
            <w:tcW w:w="8873" w:type="dxa"/>
            <w:gridSpan w:val="3"/>
            <w:tcBorders>
              <w:top w:val="single" w:color="000000" w:sz="6" w:space="0"/>
              <w:left w:val="single" w:color="000000" w:sz="6" w:space="0"/>
              <w:bottom w:val="single" w:color="000000" w:sz="6" w:space="0"/>
            </w:tcBorders>
          </w:tcPr>
          <w:p>
            <w:pPr>
              <w:pStyle w:val="11"/>
              <w:spacing w:before="185"/>
              <w:ind w:left="64"/>
              <w:rPr>
                <w:rFonts w:hint="eastAsia" w:ascii="仿宋" w:hAnsi="宋体" w:eastAsia="仿宋" w:cs="宋体"/>
                <w:sz w:val="24"/>
                <w:szCs w:val="22"/>
                <w:lang w:val="zh-CN" w:eastAsia="zh-CN" w:bidi="zh-CN"/>
              </w:rPr>
            </w:pPr>
            <w:r>
              <w:rPr>
                <w:rFonts w:ascii="宋体" w:hAnsi="宋体" w:eastAsia="宋体"/>
                <w:b/>
                <w:bCs/>
                <w:color w:val="000000"/>
                <w:sz w:val="24"/>
                <w:szCs w:val="24"/>
              </w:rPr>
              <w:t>危废企业：</w:t>
            </w:r>
            <w:r>
              <w:rPr>
                <w:rFonts w:ascii="宋体" w:hAnsi="宋体" w:eastAsia="宋体"/>
                <w:b/>
                <w:bCs/>
                <w:color w:val="000000"/>
                <w:sz w:val="24"/>
                <w:szCs w:val="24"/>
              </w:rPr>
              <w:object>
                <v:shape id="_x0000_i1033" o:spt="201" type="#_x0000_t201" style="height:19.5pt;width:45pt;" o:ole="t" filled="f" o:preferrelative="t" stroked="f" coordsize="21600,21600">
                  <v:path/>
                  <v:fill on="f" focussize="0,0"/>
                  <v:stroke on="f"/>
                  <v:imagedata r:id="rId5" o:title=""/>
                  <o:lock v:ext="edit" aspectratio="t"/>
                  <w10:wrap type="none"/>
                  <w10:anchorlock/>
                </v:shape>
                <w:control r:id="rId16" w:name="国控5" w:shapeid="_x0000_i1033"/>
              </w:object>
            </w:r>
            <w:r>
              <w:rPr>
                <w:rFonts w:ascii="宋体" w:hAnsi="宋体" w:eastAsia="宋体"/>
                <w:b/>
                <w:bCs/>
                <w:color w:val="000000"/>
                <w:sz w:val="24"/>
                <w:szCs w:val="24"/>
              </w:rPr>
              <w:t xml:space="preserve"> </w:t>
            </w:r>
            <w:r>
              <w:rPr>
                <w:rFonts w:ascii="宋体" w:hAnsi="宋体" w:eastAsia="宋体"/>
                <w:b/>
                <w:bCs/>
                <w:color w:val="000000"/>
                <w:sz w:val="24"/>
                <w:szCs w:val="24"/>
              </w:rPr>
              <w:object>
                <v:shape id="_x0000_i1034" o:spt="201" type="#_x0000_t201" style="height:19.5pt;width:45pt;" o:ole="t" filled="f" o:preferrelative="t" stroked="f" coordsize="21600,21600">
                  <v:path/>
                  <v:fill on="f" focussize="0,0"/>
                  <v:stroke on="f"/>
                  <v:imagedata r:id="rId7" o:title=""/>
                  <o:lock v:ext="edit" aspectratio="t"/>
                  <w10:wrap type="none"/>
                  <w10:anchorlock/>
                </v:shape>
                <w:control r:id="rId17" w:name="国控12" w:shapeid="_x0000_i1034"/>
              </w:object>
            </w:r>
            <w:r>
              <w:rPr>
                <w:rFonts w:ascii="宋体" w:hAnsi="宋体" w:eastAsia="宋体"/>
                <w:b/>
                <w:bCs/>
                <w:color w:val="000000"/>
                <w:sz w:val="24"/>
                <w:szCs w:val="24"/>
              </w:rPr>
              <w:object>
                <v:shape id="_x0000_i1035" o:spt="201" type="#_x0000_t201" style="height:19.5pt;width:45pt;" o:ole="t" filled="f" o:preferrelative="t" stroked="f" coordsize="21600,21600">
                  <v:path/>
                  <v:fill on="f" focussize="0,0"/>
                  <v:stroke on="f"/>
                  <v:imagedata r:id="rId9" o:title=""/>
                  <o:lock v:ext="edit" aspectratio="t"/>
                  <w10:wrap type="none"/>
                  <w10:anchorlock/>
                </v:shape>
                <w:control r:id="rId18" w:name="国控22" w:shapeid="_x0000_i1035"/>
              </w:object>
            </w:r>
            <w:r>
              <w:rPr>
                <w:rFonts w:ascii="宋体" w:hAnsi="宋体" w:eastAsia="宋体"/>
                <w:b/>
                <w:bCs/>
                <w:color w:val="000000"/>
                <w:sz w:val="24"/>
                <w:szCs w:val="24"/>
              </w:rPr>
              <w:object>
                <v:shape id="_x0000_i1036" o:spt="201" type="#_x0000_t201" style="height:19.5pt;width:45pt;" o:ole="t" filled="f" o:preferrelative="t" stroked="f" coordsize="21600,21600">
                  <v:path/>
                  <v:fill on="f" focussize="0,0"/>
                  <v:stroke on="f"/>
                  <v:imagedata r:id="rId11" o:title=""/>
                  <o:lock v:ext="edit" aspectratio="t"/>
                  <w10:wrap type="none"/>
                  <w10:anchorlock/>
                </v:shape>
                <w:control r:id="rId19" w:name="国控32" w:shapeid="_x0000_i1036"/>
              </w:objec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845" w:type="dxa"/>
            <w:tcBorders>
              <w:top w:val="single" w:color="000000" w:sz="6" w:space="0"/>
              <w:bottom w:val="single" w:color="000000" w:sz="6" w:space="0"/>
              <w:right w:val="single" w:color="000000" w:sz="6" w:space="0"/>
            </w:tcBorders>
          </w:tcPr>
          <w:p>
            <w:pPr>
              <w:pStyle w:val="11"/>
              <w:spacing w:before="194"/>
              <w:ind w:left="108"/>
              <w:rPr>
                <w:rFonts w:hint="eastAsia" w:ascii="仿宋" w:hAnsi="宋体" w:eastAsia="仿宋" w:cs="宋体"/>
                <w:sz w:val="24"/>
                <w:szCs w:val="22"/>
                <w:lang w:val="zh-CN" w:eastAsia="zh-CN" w:bidi="zh-CN"/>
              </w:rPr>
            </w:pPr>
            <w:r>
              <w:rPr>
                <w:rFonts w:hint="eastAsia" w:ascii="仿宋" w:hAnsi="宋体" w:eastAsia="仿宋" w:cs="宋体"/>
                <w:sz w:val="24"/>
                <w:szCs w:val="22"/>
                <w:lang w:val="zh-CN" w:eastAsia="zh-CN" w:bidi="zh-CN"/>
              </w:rPr>
              <w:t>环保联系人</w:t>
            </w:r>
          </w:p>
        </w:tc>
        <w:tc>
          <w:tcPr>
            <w:tcW w:w="3415" w:type="dxa"/>
            <w:tcBorders>
              <w:top w:val="single" w:color="000000" w:sz="6" w:space="0"/>
              <w:left w:val="single" w:color="000000" w:sz="6" w:space="0"/>
              <w:bottom w:val="single" w:color="000000" w:sz="6" w:space="0"/>
              <w:right w:val="single" w:color="000000" w:sz="6" w:space="0"/>
            </w:tcBorders>
          </w:tcPr>
          <w:p>
            <w:pPr>
              <w:pStyle w:val="11"/>
              <w:spacing w:before="194"/>
              <w:ind w:left="108"/>
              <w:rPr>
                <w:rFonts w:hint="eastAsia" w:ascii="仿宋" w:hAnsi="宋体" w:eastAsia="仿宋" w:cs="宋体"/>
                <w:sz w:val="24"/>
                <w:szCs w:val="22"/>
                <w:lang w:val="zh-CN" w:eastAsia="zh-CN" w:bidi="zh-CN"/>
              </w:rPr>
            </w:pPr>
            <w:r>
              <w:rPr>
                <w:rFonts w:hint="eastAsia" w:ascii="仿宋" w:hAnsi="宋体" w:eastAsia="仿宋" w:cs="宋体"/>
                <w:sz w:val="24"/>
                <w:szCs w:val="22"/>
                <w:lang w:val="zh-CN" w:eastAsia="zh-CN" w:bidi="zh-CN"/>
              </w:rPr>
              <w:t>王暖鹏</w:t>
            </w:r>
          </w:p>
        </w:tc>
        <w:tc>
          <w:tcPr>
            <w:tcW w:w="1830" w:type="dxa"/>
            <w:tcBorders>
              <w:top w:val="single" w:color="000000" w:sz="6" w:space="0"/>
              <w:left w:val="single" w:color="000000" w:sz="6" w:space="0"/>
              <w:bottom w:val="single" w:color="000000" w:sz="6" w:space="0"/>
              <w:right w:val="single" w:color="000000" w:sz="6" w:space="0"/>
            </w:tcBorders>
          </w:tcPr>
          <w:p>
            <w:pPr>
              <w:pStyle w:val="11"/>
              <w:spacing w:before="194"/>
              <w:ind w:left="108"/>
              <w:rPr>
                <w:rFonts w:hint="eastAsia" w:ascii="仿宋" w:hAnsi="宋体" w:eastAsia="仿宋" w:cs="宋体"/>
                <w:sz w:val="24"/>
                <w:szCs w:val="22"/>
                <w:lang w:val="zh-CN" w:eastAsia="zh-CN" w:bidi="zh-CN"/>
              </w:rPr>
            </w:pPr>
            <w:r>
              <w:rPr>
                <w:rFonts w:hint="eastAsia" w:ascii="仿宋" w:hAnsi="宋体" w:eastAsia="仿宋" w:cs="宋体"/>
                <w:sz w:val="24"/>
                <w:szCs w:val="22"/>
                <w:lang w:val="zh-CN" w:eastAsia="zh-CN" w:bidi="zh-CN"/>
              </w:rPr>
              <w:t>联系电话</w:t>
            </w:r>
          </w:p>
        </w:tc>
        <w:tc>
          <w:tcPr>
            <w:tcW w:w="3628" w:type="dxa"/>
            <w:tcBorders>
              <w:top w:val="single" w:color="000000" w:sz="6" w:space="0"/>
              <w:left w:val="single" w:color="000000" w:sz="6" w:space="0"/>
              <w:bottom w:val="single" w:color="000000" w:sz="6" w:space="0"/>
            </w:tcBorders>
          </w:tcPr>
          <w:p>
            <w:pPr>
              <w:pStyle w:val="11"/>
              <w:spacing w:before="194"/>
              <w:ind w:left="108"/>
              <w:rPr>
                <w:rFonts w:hint="eastAsia" w:ascii="仿宋" w:hAnsi="宋体" w:eastAsia="仿宋" w:cs="宋体"/>
                <w:sz w:val="24"/>
                <w:szCs w:val="22"/>
                <w:lang w:val="zh-CN" w:eastAsia="zh-CN" w:bidi="zh-CN"/>
              </w:rPr>
            </w:pPr>
            <w:r>
              <w:rPr>
                <w:rFonts w:hint="eastAsia" w:ascii="仿宋" w:hAnsi="宋体" w:eastAsia="仿宋" w:cs="宋体"/>
                <w:sz w:val="24"/>
                <w:szCs w:val="22"/>
                <w:lang w:val="zh-CN" w:eastAsia="zh-CN" w:bidi="zh-CN"/>
              </w:rPr>
              <w:t>0546-2169087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845" w:type="dxa"/>
            <w:tcBorders>
              <w:top w:val="single" w:color="000000" w:sz="6" w:space="0"/>
              <w:bottom w:val="single" w:color="000000" w:sz="6" w:space="0"/>
              <w:right w:val="single" w:color="000000" w:sz="6" w:space="0"/>
            </w:tcBorders>
          </w:tcPr>
          <w:p>
            <w:pPr>
              <w:pStyle w:val="11"/>
              <w:spacing w:before="194"/>
              <w:ind w:left="108"/>
              <w:rPr>
                <w:rFonts w:hint="eastAsia" w:ascii="仿宋" w:hAnsi="宋体" w:eastAsia="仿宋" w:cs="宋体"/>
                <w:sz w:val="24"/>
                <w:szCs w:val="22"/>
                <w:lang w:val="zh-CN" w:eastAsia="zh-CN" w:bidi="zh-CN"/>
              </w:rPr>
            </w:pPr>
            <w:r>
              <w:rPr>
                <w:rFonts w:hint="eastAsia" w:ascii="仿宋" w:hAnsi="宋体" w:eastAsia="仿宋" w:cs="宋体"/>
                <w:sz w:val="24"/>
                <w:szCs w:val="22"/>
                <w:lang w:val="zh-CN" w:eastAsia="zh-CN" w:bidi="zh-CN"/>
              </w:rPr>
              <w:t>传真</w:t>
            </w:r>
          </w:p>
        </w:tc>
        <w:tc>
          <w:tcPr>
            <w:tcW w:w="3415" w:type="dxa"/>
            <w:tcBorders>
              <w:top w:val="single" w:color="000000" w:sz="6" w:space="0"/>
              <w:left w:val="single" w:color="000000" w:sz="6" w:space="0"/>
              <w:bottom w:val="single" w:color="000000" w:sz="6" w:space="0"/>
              <w:right w:val="single" w:color="000000" w:sz="6" w:space="0"/>
            </w:tcBorders>
          </w:tcPr>
          <w:p>
            <w:pPr>
              <w:pStyle w:val="11"/>
              <w:spacing w:before="194"/>
              <w:ind w:left="108"/>
              <w:rPr>
                <w:rFonts w:hint="eastAsia" w:ascii="仿宋" w:hAnsi="宋体" w:eastAsia="仿宋" w:cs="宋体"/>
                <w:sz w:val="24"/>
                <w:szCs w:val="22"/>
                <w:lang w:val="zh-CN" w:eastAsia="zh-CN" w:bidi="zh-CN"/>
              </w:rPr>
            </w:pPr>
          </w:p>
        </w:tc>
        <w:tc>
          <w:tcPr>
            <w:tcW w:w="1830" w:type="dxa"/>
            <w:tcBorders>
              <w:top w:val="single" w:color="000000" w:sz="6" w:space="0"/>
              <w:left w:val="single" w:color="000000" w:sz="6" w:space="0"/>
              <w:bottom w:val="single" w:color="000000" w:sz="6" w:space="0"/>
              <w:right w:val="single" w:color="000000" w:sz="6" w:space="0"/>
            </w:tcBorders>
          </w:tcPr>
          <w:p>
            <w:pPr>
              <w:pStyle w:val="11"/>
              <w:spacing w:before="194"/>
              <w:ind w:left="108"/>
              <w:rPr>
                <w:rFonts w:hint="eastAsia" w:ascii="仿宋" w:hAnsi="宋体" w:eastAsia="仿宋" w:cs="宋体"/>
                <w:sz w:val="24"/>
                <w:szCs w:val="22"/>
                <w:lang w:val="zh-CN" w:eastAsia="zh-CN" w:bidi="zh-CN"/>
              </w:rPr>
            </w:pPr>
            <w:r>
              <w:rPr>
                <w:rFonts w:hint="eastAsia" w:ascii="仿宋" w:hAnsi="宋体" w:eastAsia="仿宋" w:cs="宋体"/>
                <w:sz w:val="24"/>
                <w:szCs w:val="22"/>
                <w:lang w:val="zh-CN" w:eastAsia="zh-CN" w:bidi="zh-CN"/>
              </w:rPr>
              <w:t>联系人手机</w:t>
            </w:r>
          </w:p>
        </w:tc>
        <w:tc>
          <w:tcPr>
            <w:tcW w:w="3628" w:type="dxa"/>
            <w:tcBorders>
              <w:top w:val="single" w:color="000000" w:sz="6" w:space="0"/>
              <w:left w:val="single" w:color="000000" w:sz="6" w:space="0"/>
              <w:bottom w:val="single" w:color="000000" w:sz="6" w:space="0"/>
            </w:tcBorders>
          </w:tcPr>
          <w:p>
            <w:pPr>
              <w:pStyle w:val="11"/>
              <w:spacing w:before="194"/>
              <w:ind w:left="108"/>
              <w:rPr>
                <w:rFonts w:hint="eastAsia" w:ascii="仿宋" w:hAnsi="宋体" w:eastAsia="仿宋" w:cs="宋体"/>
                <w:sz w:val="24"/>
                <w:szCs w:val="22"/>
                <w:lang w:val="zh-CN" w:eastAsia="zh-CN" w:bidi="zh-CN"/>
              </w:rPr>
            </w:pPr>
            <w:r>
              <w:rPr>
                <w:rFonts w:hint="eastAsia" w:ascii="仿宋" w:hAnsi="宋体" w:eastAsia="仿宋" w:cs="宋体"/>
                <w:sz w:val="24"/>
                <w:szCs w:val="22"/>
                <w:lang w:val="zh-CN" w:eastAsia="zh-CN" w:bidi="zh-CN"/>
              </w:rPr>
              <w:t>18554697719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trPr>
        <w:tc>
          <w:tcPr>
            <w:tcW w:w="1845" w:type="dxa"/>
            <w:tcBorders>
              <w:top w:val="single" w:color="000000" w:sz="6" w:space="0"/>
              <w:bottom w:val="single" w:color="000000" w:sz="6" w:space="0"/>
              <w:right w:val="single" w:color="000000" w:sz="6" w:space="0"/>
            </w:tcBorders>
          </w:tcPr>
          <w:p>
            <w:pPr>
              <w:pStyle w:val="11"/>
              <w:spacing w:before="194"/>
              <w:ind w:left="108"/>
              <w:rPr>
                <w:rFonts w:hint="eastAsia" w:ascii="仿宋" w:hAnsi="宋体" w:eastAsia="仿宋" w:cs="宋体"/>
                <w:sz w:val="24"/>
                <w:szCs w:val="22"/>
                <w:lang w:val="zh-CN" w:eastAsia="zh-CN" w:bidi="zh-CN"/>
              </w:rPr>
            </w:pPr>
            <w:r>
              <w:rPr>
                <w:rFonts w:hint="eastAsia" w:ascii="仿宋" w:hAnsi="宋体" w:eastAsia="仿宋" w:cs="宋体"/>
                <w:sz w:val="24"/>
                <w:szCs w:val="22"/>
                <w:lang w:val="zh-CN" w:eastAsia="zh-CN" w:bidi="zh-CN"/>
              </w:rPr>
              <w:t>电子邮箱</w:t>
            </w:r>
          </w:p>
        </w:tc>
        <w:tc>
          <w:tcPr>
            <w:tcW w:w="3415" w:type="dxa"/>
            <w:tcBorders>
              <w:top w:val="single" w:color="000000" w:sz="6" w:space="0"/>
              <w:left w:val="single" w:color="000000" w:sz="6" w:space="0"/>
              <w:bottom w:val="single" w:color="000000" w:sz="6" w:space="0"/>
              <w:right w:val="single" w:color="000000" w:sz="6" w:space="0"/>
            </w:tcBorders>
          </w:tcPr>
          <w:p>
            <w:pPr>
              <w:pStyle w:val="11"/>
              <w:spacing w:before="194"/>
              <w:ind w:left="108"/>
              <w:rPr>
                <w:rFonts w:hint="eastAsia" w:ascii="仿宋" w:hAnsi="宋体" w:eastAsia="仿宋" w:cs="宋体"/>
                <w:sz w:val="24"/>
                <w:szCs w:val="22"/>
                <w:lang w:val="zh-CN" w:eastAsia="zh-CN" w:bidi="zh-CN"/>
              </w:rPr>
            </w:pPr>
            <w:r>
              <w:rPr>
                <w:rFonts w:ascii="宋体" w:hAnsi="宋体" w:eastAsia="宋体" w:cs="宋体"/>
                <w:sz w:val="24"/>
                <w:szCs w:val="24"/>
              </w:rPr>
              <w:t>sdshhb@sinodmc.com</w:t>
            </w:r>
          </w:p>
        </w:tc>
        <w:tc>
          <w:tcPr>
            <w:tcW w:w="1830" w:type="dxa"/>
            <w:tcBorders>
              <w:top w:val="single" w:color="000000" w:sz="6" w:space="0"/>
              <w:left w:val="single" w:color="000000" w:sz="6" w:space="0"/>
              <w:bottom w:val="single" w:color="000000" w:sz="6" w:space="0"/>
              <w:right w:val="single" w:color="000000" w:sz="6" w:space="0"/>
            </w:tcBorders>
          </w:tcPr>
          <w:p>
            <w:pPr>
              <w:pStyle w:val="11"/>
              <w:spacing w:before="194"/>
              <w:ind w:left="108"/>
              <w:rPr>
                <w:rFonts w:hint="eastAsia" w:ascii="仿宋" w:hAnsi="宋体" w:eastAsia="仿宋" w:cs="宋体"/>
                <w:sz w:val="24"/>
                <w:szCs w:val="22"/>
                <w:lang w:val="zh-CN" w:eastAsia="zh-CN" w:bidi="zh-CN"/>
              </w:rPr>
            </w:pPr>
          </w:p>
        </w:tc>
        <w:tc>
          <w:tcPr>
            <w:tcW w:w="3628" w:type="dxa"/>
            <w:tcBorders>
              <w:top w:val="single" w:color="000000" w:sz="6" w:space="0"/>
              <w:left w:val="single" w:color="000000" w:sz="6" w:space="0"/>
              <w:bottom w:val="single" w:color="000000" w:sz="6" w:space="0"/>
            </w:tcBorders>
          </w:tcPr>
          <w:p>
            <w:pPr>
              <w:pStyle w:val="11"/>
              <w:spacing w:before="194"/>
              <w:ind w:left="108"/>
              <w:rPr>
                <w:rFonts w:hint="eastAsia" w:ascii="仿宋" w:hAnsi="宋体" w:eastAsia="仿宋" w:cs="宋体"/>
                <w:sz w:val="24"/>
                <w:szCs w:val="22"/>
                <w:lang w:val="zh-CN"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50" w:hRule="atLeast"/>
        </w:trPr>
        <w:tc>
          <w:tcPr>
            <w:tcW w:w="1845" w:type="dxa"/>
            <w:tcBorders>
              <w:top w:val="single" w:color="000000" w:sz="6" w:space="0"/>
              <w:bottom w:val="single" w:color="000000" w:sz="6" w:space="0"/>
              <w:right w:val="single" w:color="000000" w:sz="6" w:space="0"/>
            </w:tcBorders>
          </w:tcPr>
          <w:p>
            <w:pPr>
              <w:pStyle w:val="11"/>
              <w:spacing w:before="194"/>
              <w:ind w:left="108"/>
              <w:rPr>
                <w:rFonts w:hint="eastAsia" w:ascii="仿宋" w:hAnsi="宋体" w:eastAsia="仿宋" w:cs="宋体"/>
                <w:sz w:val="24"/>
                <w:szCs w:val="22"/>
                <w:lang w:val="zh-CN" w:eastAsia="zh-CN" w:bidi="zh-CN"/>
              </w:rPr>
            </w:pPr>
            <w:r>
              <w:rPr>
                <w:rFonts w:hint="eastAsia" w:ascii="仿宋" w:hAnsi="宋体" w:eastAsia="仿宋" w:cs="宋体"/>
                <w:sz w:val="24"/>
                <w:szCs w:val="22"/>
                <w:lang w:val="zh-CN" w:eastAsia="zh-CN" w:bidi="zh-CN"/>
              </w:rPr>
              <w:t>企业生产情况</w:t>
            </w:r>
          </w:p>
        </w:tc>
        <w:tc>
          <w:tcPr>
            <w:tcW w:w="8873" w:type="dxa"/>
            <w:gridSpan w:val="3"/>
            <w:tcBorders>
              <w:top w:val="single" w:color="000000" w:sz="6" w:space="0"/>
              <w:left w:val="single" w:color="000000" w:sz="6" w:space="0"/>
              <w:bottom w:val="single" w:color="000000" w:sz="6" w:space="0"/>
            </w:tcBorders>
          </w:tcPr>
          <w:p>
            <w:pPr>
              <w:pStyle w:val="11"/>
              <w:spacing w:before="194"/>
              <w:ind w:left="108"/>
              <w:rPr>
                <w:rFonts w:hint="eastAsia" w:ascii="仿宋" w:hAnsi="宋体" w:eastAsia="仿宋" w:cs="宋体"/>
                <w:sz w:val="24"/>
                <w:szCs w:val="22"/>
                <w:lang w:val="zh-CN" w:eastAsia="zh-CN" w:bidi="zh-CN"/>
              </w:rPr>
            </w:pPr>
            <w:r>
              <w:rPr>
                <w:rFonts w:hint="eastAsia" w:ascii="仿宋" w:hAnsi="宋体" w:eastAsia="仿宋" w:cs="宋体"/>
                <w:sz w:val="24"/>
                <w:szCs w:val="22"/>
                <w:lang w:val="zh-CN" w:eastAsia="zh-CN" w:bidi="zh-CN"/>
              </w:rPr>
              <w:t>我公司目前建有</w:t>
            </w:r>
            <w:r>
              <w:rPr>
                <w:rFonts w:hint="eastAsia" w:ascii="仿宋" w:hAnsi="宋体" w:eastAsia="仿宋" w:cs="宋体"/>
                <w:sz w:val="24"/>
                <w:szCs w:val="22"/>
                <w:lang w:val="en-US" w:eastAsia="zh-CN" w:bidi="zh-CN"/>
              </w:rPr>
              <w:t>20000</w:t>
            </w:r>
            <w:r>
              <w:rPr>
                <w:rFonts w:hint="eastAsia" w:ascii="仿宋" w:hAnsi="宋体" w:eastAsia="仿宋" w:cs="宋体"/>
                <w:sz w:val="24"/>
                <w:szCs w:val="22"/>
                <w:lang w:val="zh-CN" w:eastAsia="zh-CN" w:bidi="zh-CN"/>
              </w:rPr>
              <w:t xml:space="preserve"> 吨/</w:t>
            </w:r>
            <w:r>
              <w:rPr>
                <w:rFonts w:hint="eastAsia" w:ascii="仿宋" w:eastAsia="仿宋" w:cs="宋体"/>
                <w:sz w:val="24"/>
                <w:szCs w:val="22"/>
                <w:lang w:val="en-US" w:eastAsia="zh-CN" w:bidi="zh-CN"/>
              </w:rPr>
              <w:t>天</w:t>
            </w:r>
            <w:r>
              <w:rPr>
                <w:rFonts w:hint="eastAsia" w:ascii="仿宋" w:hAnsi="宋体" w:eastAsia="仿宋" w:cs="宋体"/>
                <w:sz w:val="24"/>
                <w:szCs w:val="22"/>
                <w:lang w:val="en-US" w:eastAsia="zh-CN" w:bidi="zh-CN"/>
              </w:rPr>
              <w:t>污水处理工程</w:t>
            </w:r>
            <w:r>
              <w:rPr>
                <w:rFonts w:hint="eastAsia" w:ascii="仿宋" w:hAnsi="宋体" w:eastAsia="仿宋" w:cs="宋体"/>
                <w:sz w:val="24"/>
                <w:szCs w:val="22"/>
                <w:lang w:val="zh-CN" w:eastAsia="zh-CN" w:bidi="zh-CN"/>
              </w:rPr>
              <w:t>、</w:t>
            </w:r>
            <w:r>
              <w:rPr>
                <w:rFonts w:hint="eastAsia" w:ascii="仿宋" w:hAnsi="宋体" w:eastAsia="仿宋" w:cs="宋体"/>
                <w:sz w:val="24"/>
                <w:szCs w:val="22"/>
                <w:lang w:val="en-US" w:eastAsia="zh-CN" w:bidi="zh-CN"/>
              </w:rPr>
              <w:t>750</w:t>
            </w:r>
            <w:r>
              <w:rPr>
                <w:rFonts w:hint="eastAsia" w:ascii="仿宋" w:hAnsi="宋体" w:eastAsia="仿宋" w:cs="宋体"/>
                <w:sz w:val="24"/>
                <w:szCs w:val="22"/>
                <w:lang w:val="zh-CN" w:eastAsia="zh-CN" w:bidi="zh-CN"/>
              </w:rPr>
              <w:t xml:space="preserve"> 吨/年</w:t>
            </w:r>
            <w:r>
              <w:rPr>
                <w:rFonts w:hint="eastAsia" w:ascii="仿宋" w:hAnsi="宋体" w:eastAsia="仿宋" w:cs="宋体"/>
                <w:sz w:val="24"/>
                <w:szCs w:val="22"/>
                <w:lang w:val="en-US" w:eastAsia="zh-CN" w:bidi="zh-CN"/>
              </w:rPr>
              <w:t>固废处理工程</w:t>
            </w:r>
            <w:r>
              <w:rPr>
                <w:rFonts w:hint="eastAsia" w:ascii="仿宋" w:hAnsi="宋体" w:eastAsia="仿宋" w:cs="宋体"/>
                <w:sz w:val="24"/>
                <w:szCs w:val="22"/>
                <w:lang w:val="zh-CN" w:eastAsia="zh-CN" w:bidi="zh-CN"/>
              </w:rPr>
              <w:t>，项目均严格按照《中华人民共和国环境保护法》、《建设项目环境保护管理办法》及“三同时”制度的要求，具备相关环评及验收手续，目前均正常生产。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0" w:hRule="atLeast"/>
        </w:trPr>
        <w:tc>
          <w:tcPr>
            <w:tcW w:w="1845" w:type="dxa"/>
            <w:tcBorders>
              <w:top w:val="single" w:color="000000" w:sz="6" w:space="0"/>
              <w:bottom w:val="single" w:color="000000" w:sz="6" w:space="0"/>
              <w:right w:val="single" w:color="000000" w:sz="6" w:space="0"/>
            </w:tcBorders>
            <w:vAlign w:val="center"/>
          </w:tcPr>
          <w:p>
            <w:pPr>
              <w:pStyle w:val="5"/>
              <w:spacing w:before="1" w:line="242" w:lineRule="auto"/>
              <w:ind w:left="242" w:right="38"/>
              <w:jc w:val="center"/>
              <w:rPr>
                <w:rFonts w:hint="eastAsia" w:ascii="仿宋" w:hAnsi="宋体" w:eastAsia="仿宋" w:cs="宋体"/>
                <w:sz w:val="24"/>
                <w:szCs w:val="22"/>
                <w:lang w:val="zh-CN" w:eastAsia="zh-CN" w:bidi="zh-CN"/>
              </w:rPr>
            </w:pPr>
            <w:r>
              <w:rPr>
                <w:rFonts w:hint="eastAsia" w:ascii="仿宋" w:hAnsi="宋体" w:eastAsia="仿宋" w:cs="宋体"/>
                <w:sz w:val="24"/>
                <w:szCs w:val="22"/>
                <w:lang w:val="zh-CN" w:eastAsia="zh-CN" w:bidi="zh-CN"/>
              </w:rPr>
              <w:t>企业污染治理情况</w:t>
            </w:r>
          </w:p>
        </w:tc>
        <w:tc>
          <w:tcPr>
            <w:tcW w:w="8873" w:type="dxa"/>
            <w:gridSpan w:val="3"/>
            <w:tcBorders>
              <w:top w:val="single" w:color="000000" w:sz="6" w:space="0"/>
              <w:left w:val="single" w:color="000000" w:sz="6" w:space="0"/>
              <w:bottom w:val="single" w:color="000000" w:sz="6" w:space="0"/>
            </w:tcBorders>
          </w:tcPr>
          <w:p>
            <w:pPr>
              <w:pStyle w:val="5"/>
              <w:spacing w:before="70"/>
              <w:rPr>
                <w:rFonts w:hint="default" w:ascii="仿宋" w:hAnsi="宋体" w:eastAsia="仿宋" w:cs="宋体"/>
                <w:sz w:val="24"/>
                <w:szCs w:val="22"/>
                <w:lang w:val="en-US" w:eastAsia="zh-CN" w:bidi="zh-CN"/>
              </w:rPr>
            </w:pPr>
            <w:r>
              <w:rPr>
                <w:rFonts w:hint="eastAsia" w:ascii="仿宋" w:hAnsi="宋体" w:eastAsia="仿宋" w:cs="宋体"/>
                <w:sz w:val="24"/>
                <w:szCs w:val="22"/>
                <w:lang w:val="zh-CN" w:eastAsia="zh-CN" w:bidi="zh-CN"/>
              </w:rPr>
              <w:t>超低排放项目</w:t>
            </w:r>
            <w:r>
              <w:rPr>
                <w:rFonts w:hint="eastAsia" w:ascii="仿宋" w:hAnsi="宋体" w:eastAsia="仿宋" w:cs="宋体"/>
                <w:sz w:val="24"/>
                <w:szCs w:val="22"/>
                <w:lang w:val="en-US" w:eastAsia="zh-CN" w:bidi="zh-CN"/>
              </w:rPr>
              <w:t>建有异味处理装置，异味经水洗后排出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0" w:hRule="atLeast"/>
        </w:trPr>
        <w:tc>
          <w:tcPr>
            <w:tcW w:w="1845" w:type="dxa"/>
            <w:tcBorders>
              <w:top w:val="single" w:color="000000" w:sz="6" w:space="0"/>
              <w:right w:val="single" w:color="000000" w:sz="6" w:space="0"/>
            </w:tcBorders>
            <w:vAlign w:val="center"/>
          </w:tcPr>
          <w:p>
            <w:pPr>
              <w:pStyle w:val="11"/>
              <w:spacing w:before="194"/>
              <w:ind w:left="108"/>
              <w:rPr>
                <w:rFonts w:hint="eastAsia" w:ascii="仿宋" w:hAnsi="宋体" w:eastAsia="仿宋" w:cs="宋体"/>
                <w:sz w:val="24"/>
                <w:szCs w:val="22"/>
                <w:lang w:val="zh-CN" w:eastAsia="zh-CN" w:bidi="zh-CN"/>
              </w:rPr>
            </w:pPr>
            <w:r>
              <w:rPr>
                <w:rFonts w:hint="eastAsia" w:ascii="仿宋" w:hAnsi="宋体" w:eastAsia="仿宋" w:cs="宋体"/>
                <w:sz w:val="24"/>
                <w:szCs w:val="22"/>
                <w:lang w:val="zh-CN" w:eastAsia="zh-CN" w:bidi="zh-CN"/>
              </w:rPr>
              <w:t>备注</w:t>
            </w:r>
          </w:p>
        </w:tc>
        <w:tc>
          <w:tcPr>
            <w:tcW w:w="8873" w:type="dxa"/>
            <w:gridSpan w:val="3"/>
            <w:tcBorders>
              <w:top w:val="single" w:color="000000" w:sz="6" w:space="0"/>
              <w:left w:val="single" w:color="000000" w:sz="6" w:space="0"/>
            </w:tcBorders>
          </w:tcPr>
          <w:p>
            <w:pPr>
              <w:pStyle w:val="11"/>
              <w:spacing w:before="194"/>
              <w:ind w:left="108"/>
              <w:rPr>
                <w:rFonts w:hint="eastAsia" w:ascii="仿宋" w:hAnsi="宋体" w:eastAsia="仿宋" w:cs="宋体"/>
                <w:sz w:val="24"/>
                <w:szCs w:val="22"/>
                <w:lang w:val="zh-CN" w:eastAsia="zh-CN" w:bidi="zh-CN"/>
              </w:rPr>
            </w:pPr>
            <w:r>
              <w:rPr>
                <w:rFonts w:hint="eastAsia" w:ascii="仿宋" w:hAnsi="宋体" w:eastAsia="仿宋" w:cs="宋体"/>
                <w:sz w:val="24"/>
                <w:szCs w:val="22"/>
                <w:lang w:val="zh-CN" w:eastAsia="zh-CN" w:bidi="zh-CN"/>
              </w:rPr>
              <w:t>我公司积极主动开展固定污染源例行监测，按照排污单位自行监测技术指南、排 污许可证自行监测要求委托社会生态环境监测机构开展监测。同时为保证自动监控设施的运维质量，我公司于每季度开展一次自动监控设备的比对监测。</w:t>
            </w:r>
          </w:p>
        </w:tc>
      </w:tr>
    </w:tbl>
    <w:p>
      <w:pPr>
        <w:spacing w:line="254" w:lineRule="exact"/>
        <w:rPr>
          <w:rFonts w:ascii="仿宋" w:eastAsia="仿宋"/>
          <w:sz w:val="24"/>
        </w:rPr>
        <w:sectPr>
          <w:pgSz w:w="11910" w:h="16840"/>
          <w:pgMar w:top="1580" w:right="460" w:bottom="280" w:left="460" w:header="720" w:footer="720" w:gutter="0"/>
          <w:cols w:space="720" w:num="1"/>
        </w:sectPr>
      </w:pPr>
    </w:p>
    <w:p>
      <w:pPr>
        <w:pStyle w:val="2"/>
        <w:spacing w:line="521" w:lineRule="exact"/>
        <w:ind w:left="720"/>
      </w:pPr>
      <w:r>
        <w:t>二、监测内容</w:t>
      </w:r>
    </w:p>
    <w:p>
      <w:pPr>
        <w:pStyle w:val="5"/>
        <w:spacing w:before="2"/>
        <w:rPr>
          <w:rFonts w:ascii="Microsoft JhengHei"/>
          <w:b/>
          <w:sz w:val="22"/>
        </w:rPr>
      </w:pPr>
    </w:p>
    <w:p>
      <w:pPr>
        <w:pStyle w:val="4"/>
        <w:spacing w:line="483" w:lineRule="exact"/>
        <w:ind w:left="6380" w:right="6380"/>
      </w:pPr>
      <w:r>
        <w:t>废气自行监测内容表</w:t>
      </w:r>
    </w:p>
    <w:p>
      <w:pPr>
        <w:pStyle w:val="5"/>
        <w:spacing w:before="8"/>
        <w:rPr>
          <w:rFonts w:ascii="Microsoft JhengHei"/>
          <w:b/>
          <w:sz w:val="18"/>
        </w:rPr>
      </w:pPr>
    </w:p>
    <w:tbl>
      <w:tblPr>
        <w:tblStyle w:val="6"/>
        <w:tblW w:w="0" w:type="auto"/>
        <w:tblInd w:w="14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97"/>
        <w:gridCol w:w="1874"/>
        <w:gridCol w:w="1191"/>
        <w:gridCol w:w="1966"/>
        <w:gridCol w:w="1405"/>
        <w:gridCol w:w="2654"/>
        <w:gridCol w:w="1408"/>
        <w:gridCol w:w="1871"/>
        <w:gridCol w:w="1472"/>
        <w:gridCol w:w="137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20" w:hRule="atLeast"/>
        </w:trPr>
        <w:tc>
          <w:tcPr>
            <w:tcW w:w="2271" w:type="dxa"/>
            <w:gridSpan w:val="2"/>
            <w:tcBorders>
              <w:bottom w:val="single" w:color="000000" w:sz="6" w:space="0"/>
              <w:right w:val="single" w:color="000000" w:sz="6" w:space="0"/>
            </w:tcBorders>
            <w:vAlign w:val="center"/>
          </w:tcPr>
          <w:p>
            <w:pPr>
              <w:pStyle w:val="11"/>
              <w:spacing w:line="358" w:lineRule="exact"/>
              <w:ind w:left="1075"/>
              <w:jc w:val="center"/>
              <w:rPr>
                <w:rFonts w:ascii="Microsoft JhengHei" w:eastAsia="Microsoft JhengHei"/>
                <w:b/>
                <w:sz w:val="24"/>
              </w:rPr>
            </w:pPr>
            <w:r>
              <w:rPr>
                <w:rFonts w:hint="eastAsia" w:ascii="Microsoft JhengHei" w:eastAsia="Microsoft JhengHei"/>
                <w:b/>
                <w:sz w:val="24"/>
              </w:rPr>
              <w:t>监测项目</w:t>
            </w:r>
          </w:p>
          <w:p>
            <w:pPr>
              <w:pStyle w:val="11"/>
              <w:spacing w:line="343" w:lineRule="exact"/>
              <w:ind w:left="108"/>
              <w:jc w:val="center"/>
              <w:rPr>
                <w:rFonts w:ascii="Microsoft JhengHei" w:eastAsia="Microsoft JhengHei"/>
                <w:b/>
                <w:sz w:val="24"/>
              </w:rPr>
            </w:pPr>
            <w:r>
              <w:rPr>
                <w:rFonts w:hint="eastAsia" w:ascii="Microsoft JhengHei" w:eastAsia="Microsoft JhengHei"/>
                <w:b/>
                <w:sz w:val="24"/>
              </w:rPr>
              <w:t>监测内容</w:t>
            </w:r>
          </w:p>
        </w:tc>
        <w:tc>
          <w:tcPr>
            <w:tcW w:w="1191" w:type="dxa"/>
            <w:tcBorders>
              <w:left w:val="single" w:color="000000" w:sz="6" w:space="0"/>
              <w:bottom w:val="single" w:color="000000" w:sz="6" w:space="0"/>
              <w:right w:val="single" w:color="000000" w:sz="6" w:space="0"/>
            </w:tcBorders>
            <w:vAlign w:val="center"/>
          </w:tcPr>
          <w:p>
            <w:pPr>
              <w:pStyle w:val="11"/>
              <w:spacing w:before="137"/>
              <w:ind w:right="212"/>
              <w:jc w:val="center"/>
              <w:rPr>
                <w:rFonts w:ascii="Microsoft JhengHei" w:eastAsia="Microsoft JhengHei"/>
                <w:b/>
                <w:sz w:val="24"/>
              </w:rPr>
            </w:pPr>
            <w:r>
              <w:rPr>
                <w:rFonts w:hint="eastAsia" w:ascii="Microsoft JhengHei" w:eastAsia="Microsoft JhengHei"/>
                <w:b/>
                <w:sz w:val="24"/>
              </w:rPr>
              <w:t>排放口</w:t>
            </w:r>
          </w:p>
        </w:tc>
        <w:tc>
          <w:tcPr>
            <w:tcW w:w="1966" w:type="dxa"/>
            <w:tcBorders>
              <w:left w:val="single" w:color="000000" w:sz="6" w:space="0"/>
              <w:bottom w:val="single" w:color="000000" w:sz="6" w:space="0"/>
              <w:right w:val="single" w:color="000000" w:sz="6" w:space="0"/>
            </w:tcBorders>
            <w:vAlign w:val="center"/>
          </w:tcPr>
          <w:p>
            <w:pPr>
              <w:pStyle w:val="11"/>
              <w:spacing w:before="137"/>
              <w:ind w:left="510"/>
              <w:jc w:val="center"/>
              <w:rPr>
                <w:rFonts w:ascii="Microsoft JhengHei" w:eastAsia="Microsoft JhengHei"/>
                <w:b/>
                <w:sz w:val="24"/>
              </w:rPr>
            </w:pPr>
            <w:r>
              <w:rPr>
                <w:rFonts w:hint="eastAsia" w:ascii="Microsoft JhengHei" w:eastAsia="Microsoft JhengHei"/>
                <w:b/>
                <w:sz w:val="24"/>
              </w:rPr>
              <w:t>监测点位</w:t>
            </w:r>
          </w:p>
        </w:tc>
        <w:tc>
          <w:tcPr>
            <w:tcW w:w="1405" w:type="dxa"/>
            <w:tcBorders>
              <w:left w:val="single" w:color="000000" w:sz="6" w:space="0"/>
              <w:bottom w:val="single" w:color="000000" w:sz="6" w:space="0"/>
              <w:right w:val="single" w:color="000000" w:sz="6" w:space="0"/>
            </w:tcBorders>
            <w:vAlign w:val="center"/>
          </w:tcPr>
          <w:p>
            <w:pPr>
              <w:pStyle w:val="11"/>
              <w:spacing w:before="137"/>
              <w:ind w:left="229"/>
              <w:jc w:val="center"/>
              <w:rPr>
                <w:rFonts w:ascii="Microsoft JhengHei" w:eastAsia="Microsoft JhengHei"/>
                <w:b/>
                <w:sz w:val="24"/>
              </w:rPr>
            </w:pPr>
            <w:r>
              <w:rPr>
                <w:rFonts w:hint="eastAsia" w:ascii="Microsoft JhengHei" w:eastAsia="Microsoft JhengHei"/>
                <w:b/>
                <w:sz w:val="24"/>
              </w:rPr>
              <w:t>监测频次</w:t>
            </w:r>
          </w:p>
        </w:tc>
        <w:tc>
          <w:tcPr>
            <w:tcW w:w="2654" w:type="dxa"/>
            <w:tcBorders>
              <w:left w:val="single" w:color="000000" w:sz="6" w:space="0"/>
              <w:bottom w:val="single" w:color="000000" w:sz="6" w:space="0"/>
              <w:right w:val="single" w:color="000000" w:sz="6" w:space="0"/>
            </w:tcBorders>
            <w:vAlign w:val="center"/>
          </w:tcPr>
          <w:p>
            <w:pPr>
              <w:pStyle w:val="11"/>
              <w:spacing w:before="137"/>
              <w:ind w:left="131" w:right="102"/>
              <w:jc w:val="center"/>
              <w:rPr>
                <w:rFonts w:ascii="Microsoft JhengHei" w:eastAsia="Microsoft JhengHei"/>
                <w:b/>
                <w:sz w:val="24"/>
              </w:rPr>
            </w:pPr>
            <w:r>
              <w:rPr>
                <w:rFonts w:hint="eastAsia" w:ascii="Microsoft JhengHei" w:eastAsia="Microsoft JhengHei"/>
                <w:b/>
                <w:sz w:val="24"/>
              </w:rPr>
              <w:t>执行排放标准</w:t>
            </w:r>
          </w:p>
        </w:tc>
        <w:tc>
          <w:tcPr>
            <w:tcW w:w="1408" w:type="dxa"/>
            <w:tcBorders>
              <w:left w:val="single" w:color="000000" w:sz="6" w:space="0"/>
              <w:bottom w:val="single" w:color="000000" w:sz="6" w:space="0"/>
              <w:right w:val="single" w:color="000000" w:sz="6" w:space="0"/>
            </w:tcBorders>
            <w:vAlign w:val="center"/>
          </w:tcPr>
          <w:p>
            <w:pPr>
              <w:pStyle w:val="11"/>
              <w:spacing w:before="137"/>
              <w:ind w:right="217"/>
              <w:jc w:val="center"/>
              <w:rPr>
                <w:rFonts w:ascii="Microsoft JhengHei" w:eastAsia="Microsoft JhengHei"/>
                <w:b/>
                <w:sz w:val="24"/>
              </w:rPr>
            </w:pPr>
            <w:r>
              <w:rPr>
                <w:rFonts w:hint="eastAsia" w:ascii="Microsoft JhengHei" w:eastAsia="Microsoft JhengHei"/>
                <w:b/>
                <w:sz w:val="24"/>
              </w:rPr>
              <w:t>标准限值</w:t>
            </w:r>
          </w:p>
        </w:tc>
        <w:tc>
          <w:tcPr>
            <w:tcW w:w="1871" w:type="dxa"/>
            <w:tcBorders>
              <w:left w:val="single" w:color="000000" w:sz="6" w:space="0"/>
              <w:bottom w:val="single" w:color="000000" w:sz="6" w:space="0"/>
              <w:right w:val="single" w:color="000000" w:sz="6" w:space="0"/>
            </w:tcBorders>
            <w:vAlign w:val="center"/>
          </w:tcPr>
          <w:p>
            <w:pPr>
              <w:pStyle w:val="11"/>
              <w:spacing w:before="137"/>
              <w:ind w:left="446"/>
              <w:jc w:val="center"/>
              <w:rPr>
                <w:rFonts w:ascii="Microsoft JhengHei" w:eastAsia="Microsoft JhengHei"/>
                <w:b/>
                <w:sz w:val="24"/>
              </w:rPr>
            </w:pPr>
            <w:r>
              <w:rPr>
                <w:rFonts w:hint="eastAsia" w:ascii="Microsoft JhengHei" w:eastAsia="Microsoft JhengHei"/>
                <w:b/>
                <w:sz w:val="24"/>
              </w:rPr>
              <w:t>监测方法</w:t>
            </w:r>
          </w:p>
        </w:tc>
        <w:tc>
          <w:tcPr>
            <w:tcW w:w="1472" w:type="dxa"/>
            <w:tcBorders>
              <w:left w:val="single" w:color="000000" w:sz="6" w:space="0"/>
              <w:bottom w:val="single" w:color="000000" w:sz="6" w:space="0"/>
              <w:right w:val="single" w:color="000000" w:sz="6" w:space="0"/>
            </w:tcBorders>
            <w:vAlign w:val="center"/>
          </w:tcPr>
          <w:p>
            <w:pPr>
              <w:pStyle w:val="11"/>
              <w:spacing w:before="137"/>
              <w:ind w:left="97" w:right="98"/>
              <w:jc w:val="center"/>
              <w:rPr>
                <w:rFonts w:ascii="Microsoft JhengHei" w:eastAsia="Microsoft JhengHei"/>
                <w:b/>
                <w:sz w:val="24"/>
              </w:rPr>
            </w:pPr>
            <w:r>
              <w:rPr>
                <w:rFonts w:hint="eastAsia" w:ascii="Microsoft JhengHei" w:eastAsia="Microsoft JhengHei"/>
                <w:b/>
                <w:sz w:val="24"/>
              </w:rPr>
              <w:t>分析仪器</w:t>
            </w:r>
          </w:p>
        </w:tc>
        <w:tc>
          <w:tcPr>
            <w:tcW w:w="1376" w:type="dxa"/>
            <w:tcBorders>
              <w:left w:val="single" w:color="000000" w:sz="6" w:space="0"/>
              <w:bottom w:val="single" w:color="000000" w:sz="6" w:space="0"/>
            </w:tcBorders>
            <w:vAlign w:val="center"/>
          </w:tcPr>
          <w:p>
            <w:pPr>
              <w:pStyle w:val="11"/>
              <w:spacing w:before="137"/>
              <w:ind w:left="314"/>
              <w:jc w:val="center"/>
              <w:rPr>
                <w:rFonts w:ascii="Microsoft JhengHei" w:eastAsia="Microsoft JhengHei"/>
                <w:b/>
                <w:sz w:val="24"/>
              </w:rPr>
            </w:pPr>
            <w:r>
              <w:rPr>
                <w:rFonts w:hint="eastAsia" w:ascii="Microsoft JhengHei" w:eastAsia="Microsoft JhengHei"/>
                <w:b/>
                <w:sz w:val="24"/>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0" w:hRule="atLeast"/>
        </w:trPr>
        <w:tc>
          <w:tcPr>
            <w:tcW w:w="397" w:type="dxa"/>
            <w:tcBorders>
              <w:top w:val="nil"/>
              <w:left w:val="single" w:color="000000" w:sz="12" w:space="0"/>
            </w:tcBorders>
            <w:vAlign w:val="center"/>
          </w:tcPr>
          <w:p>
            <w:pPr>
              <w:jc w:val="center"/>
              <w:rPr>
                <w:sz w:val="24"/>
              </w:rPr>
            </w:pPr>
          </w:p>
        </w:tc>
        <w:tc>
          <w:tcPr>
            <w:tcW w:w="1874" w:type="dxa"/>
            <w:vAlign w:val="center"/>
          </w:tcPr>
          <w:p>
            <w:pPr>
              <w:pStyle w:val="11"/>
              <w:spacing w:before="1" w:line="249" w:lineRule="auto"/>
              <w:ind w:left="510" w:leftChars="0" w:right="118" w:rightChars="0" w:hanging="360" w:firstLineChars="0"/>
              <w:jc w:val="center"/>
              <w:rPr>
                <w:rFonts w:hint="eastAsia" w:asciiTheme="minorEastAsia" w:hAnsiTheme="minorEastAsia" w:eastAsiaTheme="minorEastAsia" w:cstheme="minorEastAsia"/>
                <w:sz w:val="24"/>
                <w:szCs w:val="24"/>
                <w:lang w:val="en-US" w:eastAsia="zh-CN" w:bidi="zh-CN"/>
              </w:rPr>
            </w:pPr>
            <w:r>
              <w:rPr>
                <w:rFonts w:hint="eastAsia" w:asciiTheme="minorEastAsia" w:hAnsiTheme="minorEastAsia" w:eastAsiaTheme="minorEastAsia" w:cstheme="minorEastAsia"/>
                <w:sz w:val="24"/>
                <w:szCs w:val="24"/>
                <w:lang w:val="en-US" w:eastAsia="zh-CN"/>
              </w:rPr>
              <w:t>臭气浓度</w:t>
            </w:r>
          </w:p>
        </w:tc>
        <w:tc>
          <w:tcPr>
            <w:tcW w:w="1191" w:type="dxa"/>
            <w:vAlign w:val="center"/>
          </w:tcPr>
          <w:p>
            <w:pPr>
              <w:pStyle w:val="11"/>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DA</w:t>
            </w:r>
            <w:r>
              <w:rPr>
                <w:rFonts w:hint="eastAsia" w:asciiTheme="minorEastAsia" w:hAnsiTheme="minorEastAsia" w:eastAsiaTheme="minorEastAsia" w:cstheme="minorEastAsia"/>
                <w:sz w:val="24"/>
                <w:szCs w:val="24"/>
                <w:lang w:val="en-US" w:eastAsia="zh-CN"/>
              </w:rPr>
              <w:t>001</w:t>
            </w:r>
          </w:p>
        </w:tc>
        <w:tc>
          <w:tcPr>
            <w:tcW w:w="1966" w:type="dxa"/>
            <w:vAlign w:val="center"/>
          </w:tcPr>
          <w:p>
            <w:pPr>
              <w:spacing w:before="1" w:line="249" w:lineRule="auto"/>
              <w:ind w:left="510" w:leftChars="0" w:right="118" w:rightChars="0" w:hanging="360" w:firstLineChars="0"/>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i w:val="0"/>
                <w:iCs w:val="0"/>
                <w:caps w:val="0"/>
                <w:color w:val="333333"/>
                <w:spacing w:val="0"/>
                <w:sz w:val="24"/>
                <w:szCs w:val="24"/>
                <w:shd w:val="clear" w:fill="FFFFFF"/>
                <w:lang w:val="en-US" w:eastAsia="zh-CN"/>
              </w:rPr>
              <w:t>异味治理排气筒</w:t>
            </w:r>
          </w:p>
        </w:tc>
        <w:tc>
          <w:tcPr>
            <w:tcW w:w="1405" w:type="dxa"/>
            <w:vAlign w:val="center"/>
          </w:tcPr>
          <w:p>
            <w:pPr>
              <w:pStyle w:val="11"/>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半年</w:t>
            </w:r>
            <w:r>
              <w:rPr>
                <w:rFonts w:hint="eastAsia" w:asciiTheme="minorEastAsia" w:hAnsiTheme="minorEastAsia" w:eastAsiaTheme="minorEastAsia" w:cstheme="minorEastAsia"/>
                <w:sz w:val="24"/>
                <w:szCs w:val="24"/>
              </w:rPr>
              <w:t>/次</w:t>
            </w:r>
          </w:p>
        </w:tc>
        <w:tc>
          <w:tcPr>
            <w:tcW w:w="2654" w:type="dxa"/>
            <w:vAlign w:val="center"/>
          </w:tcPr>
          <w:p>
            <w:pPr>
              <w:pStyle w:val="11"/>
              <w:spacing w:before="170" w:line="249" w:lineRule="auto"/>
              <w:ind w:left="134" w:leftChars="0" w:right="102" w:right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有机化工企业污水处理厂（站）挥发性有机物及恶臭污染物排放标准DB37/3161-2018</w:t>
            </w:r>
          </w:p>
        </w:tc>
        <w:tc>
          <w:tcPr>
            <w:tcW w:w="1408" w:type="dxa"/>
            <w:vAlign w:val="center"/>
          </w:tcPr>
          <w:p>
            <w:pPr>
              <w:pStyle w:val="11"/>
              <w:ind w:left="171" w:left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800</w:t>
            </w:r>
          </w:p>
        </w:tc>
        <w:tc>
          <w:tcPr>
            <w:tcW w:w="1871" w:type="dxa"/>
            <w:vAlign w:val="center"/>
          </w:tcPr>
          <w:p>
            <w:pPr>
              <w:keepNext w:val="0"/>
              <w:keepLines w:val="0"/>
              <w:widowControl/>
              <w:suppressLineNumbers w:val="0"/>
              <w:jc w:val="cente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color w:val="000000"/>
                <w:kern w:val="0"/>
                <w:sz w:val="24"/>
                <w:szCs w:val="24"/>
                <w:lang w:val="en-US" w:eastAsia="zh-CN" w:bidi="ar"/>
              </w:rPr>
              <w:t>空气质量恶臭的测定三点比较式臭袋法 GBT14675-1993</w:t>
            </w:r>
          </w:p>
          <w:p>
            <w:pPr>
              <w:pStyle w:val="11"/>
              <w:spacing w:line="290" w:lineRule="exact"/>
              <w:ind w:left="162" w:leftChars="0" w:right="132" w:rightChars="0"/>
              <w:jc w:val="center"/>
              <w:rPr>
                <w:rFonts w:hint="eastAsia" w:asciiTheme="minorEastAsia" w:hAnsiTheme="minorEastAsia" w:eastAsiaTheme="minorEastAsia" w:cstheme="minorEastAsia"/>
                <w:sz w:val="24"/>
                <w:szCs w:val="24"/>
              </w:rPr>
            </w:pPr>
          </w:p>
        </w:tc>
        <w:tc>
          <w:tcPr>
            <w:tcW w:w="1472" w:type="dxa"/>
            <w:vAlign w:val="center"/>
          </w:tcPr>
          <w:p>
            <w:pPr>
              <w:pStyle w:val="11"/>
              <w:spacing w:before="13"/>
              <w:ind w:left="507" w:leftChars="0"/>
              <w:jc w:val="both"/>
              <w:rPr>
                <w:rFonts w:hint="eastAsia" w:asciiTheme="minorEastAsia" w:hAnsiTheme="minorEastAsia" w:eastAsiaTheme="minorEastAsia" w:cstheme="minorEastAsia"/>
                <w:sz w:val="24"/>
                <w:szCs w:val="24"/>
              </w:rPr>
            </w:pPr>
            <w:r>
              <w:rPr>
                <w:rFonts w:hint="eastAsia" w:cs="宋体"/>
                <w:sz w:val="24"/>
                <w:szCs w:val="22"/>
                <w:highlight w:val="none"/>
                <w:lang w:val="en-US" w:eastAsia="zh-CN" w:bidi="zh-CN"/>
              </w:rPr>
              <w:t>人工</w:t>
            </w:r>
          </w:p>
        </w:tc>
        <w:tc>
          <w:tcPr>
            <w:tcW w:w="1376" w:type="dxa"/>
            <w:tcBorders>
              <w:right w:val="single" w:color="000000" w:sz="12" w:space="0"/>
            </w:tcBorders>
            <w:vAlign w:val="center"/>
          </w:tcPr>
          <w:p>
            <w:pPr>
              <w:pStyle w:val="11"/>
              <w:spacing w:before="1" w:line="249" w:lineRule="auto"/>
              <w:ind w:left="450" w:right="171" w:hanging="24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0" w:hRule="atLeast"/>
        </w:trPr>
        <w:tc>
          <w:tcPr>
            <w:tcW w:w="397" w:type="dxa"/>
            <w:tcBorders>
              <w:top w:val="nil"/>
              <w:left w:val="single" w:color="000000" w:sz="12" w:space="0"/>
            </w:tcBorders>
            <w:vAlign w:val="center"/>
          </w:tcPr>
          <w:p>
            <w:pPr>
              <w:jc w:val="center"/>
              <w:rPr>
                <w:sz w:val="24"/>
              </w:rPr>
            </w:pPr>
          </w:p>
        </w:tc>
        <w:tc>
          <w:tcPr>
            <w:tcW w:w="1874" w:type="dxa"/>
            <w:vAlign w:val="center"/>
          </w:tcPr>
          <w:p>
            <w:pPr>
              <w:pStyle w:val="11"/>
              <w:spacing w:before="1" w:line="249" w:lineRule="auto"/>
              <w:ind w:left="510" w:leftChars="0" w:right="118" w:rightChars="0" w:hanging="360" w:firstLineChars="0"/>
              <w:jc w:val="center"/>
              <w:rPr>
                <w:rFonts w:hint="eastAsia" w:asciiTheme="minorEastAsia" w:hAnsiTheme="minorEastAsia" w:eastAsiaTheme="minorEastAsia" w:cstheme="minorEastAsia"/>
                <w:sz w:val="24"/>
                <w:szCs w:val="24"/>
                <w:lang w:val="en-US" w:eastAsia="zh-CN" w:bidi="zh-CN"/>
              </w:rPr>
            </w:pPr>
            <w:r>
              <w:rPr>
                <w:rFonts w:hint="eastAsia" w:asciiTheme="minorEastAsia" w:hAnsiTheme="minorEastAsia" w:eastAsiaTheme="minorEastAsia" w:cstheme="minorEastAsia"/>
                <w:sz w:val="24"/>
                <w:szCs w:val="24"/>
                <w:lang w:val="en-US" w:eastAsia="zh-CN"/>
              </w:rPr>
              <w:t>氨（氨气）</w:t>
            </w:r>
          </w:p>
        </w:tc>
        <w:tc>
          <w:tcPr>
            <w:tcW w:w="1191" w:type="dxa"/>
            <w:vAlign w:val="center"/>
          </w:tcPr>
          <w:p>
            <w:pPr>
              <w:pStyle w:val="11"/>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DA</w:t>
            </w:r>
            <w:r>
              <w:rPr>
                <w:rFonts w:hint="eastAsia" w:asciiTheme="minorEastAsia" w:hAnsiTheme="minorEastAsia" w:eastAsiaTheme="minorEastAsia" w:cstheme="minorEastAsia"/>
                <w:sz w:val="24"/>
                <w:szCs w:val="24"/>
                <w:lang w:val="en-US" w:eastAsia="zh-CN"/>
              </w:rPr>
              <w:t>001</w:t>
            </w:r>
          </w:p>
        </w:tc>
        <w:tc>
          <w:tcPr>
            <w:tcW w:w="1966" w:type="dxa"/>
            <w:vAlign w:val="center"/>
          </w:tcPr>
          <w:p>
            <w:pPr>
              <w:spacing w:before="1" w:line="249" w:lineRule="auto"/>
              <w:ind w:left="510" w:leftChars="0" w:right="118" w:rightChars="0" w:hanging="360" w:firstLineChars="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i w:val="0"/>
                <w:iCs w:val="0"/>
                <w:caps w:val="0"/>
                <w:color w:val="333333"/>
                <w:spacing w:val="0"/>
                <w:sz w:val="24"/>
                <w:szCs w:val="24"/>
                <w:shd w:val="clear" w:fill="FFFFFF"/>
                <w:lang w:val="en-US" w:eastAsia="zh-CN"/>
              </w:rPr>
              <w:t>异味治理排气筒</w:t>
            </w:r>
          </w:p>
        </w:tc>
        <w:tc>
          <w:tcPr>
            <w:tcW w:w="1405" w:type="dxa"/>
            <w:vAlign w:val="center"/>
          </w:tcPr>
          <w:p>
            <w:pPr>
              <w:pStyle w:val="11"/>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半年</w:t>
            </w:r>
            <w:r>
              <w:rPr>
                <w:rFonts w:hint="eastAsia" w:asciiTheme="minorEastAsia" w:hAnsiTheme="minorEastAsia" w:eastAsiaTheme="minorEastAsia" w:cstheme="minorEastAsia"/>
                <w:sz w:val="24"/>
                <w:szCs w:val="24"/>
              </w:rPr>
              <w:t>/次</w:t>
            </w:r>
          </w:p>
        </w:tc>
        <w:tc>
          <w:tcPr>
            <w:tcW w:w="2654" w:type="dxa"/>
            <w:vAlign w:val="center"/>
          </w:tcPr>
          <w:p>
            <w:pPr>
              <w:pStyle w:val="11"/>
              <w:spacing w:before="170" w:line="249" w:lineRule="auto"/>
              <w:ind w:left="134" w:leftChars="0" w:right="102" w:right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有机化工企业污水处理厂（站）挥发性有机物及恶臭污染物排放标准DB37/3161-2018</w:t>
            </w:r>
          </w:p>
        </w:tc>
        <w:tc>
          <w:tcPr>
            <w:tcW w:w="1408" w:type="dxa"/>
            <w:vAlign w:val="center"/>
          </w:tcPr>
          <w:p>
            <w:pPr>
              <w:pStyle w:val="11"/>
              <w:ind w:left="171" w:left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20mg/Nm3</w:t>
            </w:r>
          </w:p>
        </w:tc>
        <w:tc>
          <w:tcPr>
            <w:tcW w:w="1871" w:type="dxa"/>
            <w:vAlign w:val="center"/>
          </w:tcPr>
          <w:p>
            <w:pPr>
              <w:keepNext w:val="0"/>
              <w:keepLines w:val="0"/>
              <w:widowControl/>
              <w:suppressLineNumbers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kern w:val="0"/>
                <w:sz w:val="24"/>
                <w:szCs w:val="24"/>
                <w:lang w:val="en-US" w:eastAsia="zh-CN" w:bidi="ar"/>
              </w:rPr>
              <w:t>空气和废气氨的测定纳氏试剂分光光度法 HJ533-2009</w:t>
            </w:r>
          </w:p>
          <w:p>
            <w:pPr>
              <w:pStyle w:val="11"/>
              <w:spacing w:line="290" w:lineRule="exact"/>
              <w:ind w:left="162" w:leftChars="0" w:right="132" w:rightChars="0"/>
              <w:jc w:val="center"/>
              <w:rPr>
                <w:rFonts w:hint="eastAsia" w:asciiTheme="minorEastAsia" w:hAnsiTheme="minorEastAsia" w:eastAsiaTheme="minorEastAsia" w:cstheme="minorEastAsia"/>
                <w:sz w:val="24"/>
                <w:szCs w:val="24"/>
              </w:rPr>
            </w:pPr>
          </w:p>
        </w:tc>
        <w:tc>
          <w:tcPr>
            <w:tcW w:w="1472" w:type="dxa"/>
            <w:vAlign w:val="center"/>
          </w:tcPr>
          <w:p>
            <w:pPr>
              <w:pStyle w:val="11"/>
              <w:spacing w:before="13"/>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kern w:val="0"/>
                <w:sz w:val="24"/>
                <w:szCs w:val="24"/>
                <w:lang w:val="en-US" w:eastAsia="zh-CN" w:bidi="ar"/>
              </w:rPr>
              <w:t>紫外分光光度计</w:t>
            </w:r>
          </w:p>
        </w:tc>
        <w:tc>
          <w:tcPr>
            <w:tcW w:w="1376" w:type="dxa"/>
            <w:tcBorders>
              <w:right w:val="single" w:color="000000" w:sz="12" w:space="0"/>
            </w:tcBorders>
            <w:vAlign w:val="center"/>
          </w:tcPr>
          <w:p>
            <w:pPr>
              <w:pStyle w:val="11"/>
              <w:spacing w:before="1" w:line="249" w:lineRule="auto"/>
              <w:ind w:left="450" w:right="171" w:hanging="24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0" w:hRule="atLeast"/>
        </w:trPr>
        <w:tc>
          <w:tcPr>
            <w:tcW w:w="397" w:type="dxa"/>
            <w:tcBorders>
              <w:top w:val="nil"/>
              <w:left w:val="single" w:color="000000" w:sz="12" w:space="0"/>
            </w:tcBorders>
            <w:vAlign w:val="center"/>
          </w:tcPr>
          <w:p>
            <w:pPr>
              <w:jc w:val="center"/>
              <w:rPr>
                <w:sz w:val="24"/>
              </w:rPr>
            </w:pPr>
          </w:p>
        </w:tc>
        <w:tc>
          <w:tcPr>
            <w:tcW w:w="1874" w:type="dxa"/>
            <w:vAlign w:val="center"/>
          </w:tcPr>
          <w:p>
            <w:pPr>
              <w:pStyle w:val="11"/>
              <w:spacing w:before="1" w:line="249" w:lineRule="auto"/>
              <w:ind w:left="510" w:leftChars="0" w:right="118" w:rightChars="0" w:hanging="360" w:firstLineChars="0"/>
              <w:jc w:val="center"/>
              <w:rPr>
                <w:rFonts w:hint="eastAsia" w:asciiTheme="minorEastAsia" w:hAnsiTheme="minorEastAsia" w:eastAsiaTheme="minorEastAsia" w:cstheme="minorEastAsia"/>
                <w:sz w:val="24"/>
                <w:szCs w:val="24"/>
                <w:lang w:val="en-US" w:eastAsia="zh-CN" w:bidi="zh-CN"/>
              </w:rPr>
            </w:pPr>
            <w:r>
              <w:rPr>
                <w:rFonts w:hint="eastAsia" w:asciiTheme="minorEastAsia" w:hAnsiTheme="minorEastAsia" w:eastAsiaTheme="minorEastAsia" w:cstheme="minorEastAsia"/>
                <w:sz w:val="24"/>
                <w:szCs w:val="24"/>
                <w:lang w:val="en-US" w:eastAsia="zh-CN"/>
              </w:rPr>
              <w:t>硫化氢</w:t>
            </w:r>
          </w:p>
        </w:tc>
        <w:tc>
          <w:tcPr>
            <w:tcW w:w="1191" w:type="dxa"/>
            <w:vAlign w:val="center"/>
          </w:tcPr>
          <w:p>
            <w:pPr>
              <w:pStyle w:val="11"/>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DA</w:t>
            </w:r>
            <w:r>
              <w:rPr>
                <w:rFonts w:hint="eastAsia" w:asciiTheme="minorEastAsia" w:hAnsiTheme="minorEastAsia" w:eastAsiaTheme="minorEastAsia" w:cstheme="minorEastAsia"/>
                <w:sz w:val="24"/>
                <w:szCs w:val="24"/>
                <w:lang w:val="en-US" w:eastAsia="zh-CN"/>
              </w:rPr>
              <w:t>001</w:t>
            </w:r>
          </w:p>
        </w:tc>
        <w:tc>
          <w:tcPr>
            <w:tcW w:w="1966" w:type="dxa"/>
            <w:vAlign w:val="center"/>
          </w:tcPr>
          <w:p>
            <w:pPr>
              <w:spacing w:before="1" w:line="249" w:lineRule="auto"/>
              <w:ind w:left="510" w:leftChars="0" w:right="118" w:rightChars="0" w:hanging="360" w:firstLineChars="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i w:val="0"/>
                <w:iCs w:val="0"/>
                <w:caps w:val="0"/>
                <w:color w:val="333333"/>
                <w:spacing w:val="0"/>
                <w:sz w:val="24"/>
                <w:szCs w:val="24"/>
                <w:shd w:val="clear" w:fill="FFFFFF"/>
                <w:lang w:val="en-US" w:eastAsia="zh-CN"/>
              </w:rPr>
              <w:t>异味治理排气筒</w:t>
            </w:r>
          </w:p>
        </w:tc>
        <w:tc>
          <w:tcPr>
            <w:tcW w:w="1405" w:type="dxa"/>
            <w:vAlign w:val="center"/>
          </w:tcPr>
          <w:p>
            <w:pPr>
              <w:pStyle w:val="11"/>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半年</w:t>
            </w:r>
            <w:r>
              <w:rPr>
                <w:rFonts w:hint="eastAsia" w:asciiTheme="minorEastAsia" w:hAnsiTheme="minorEastAsia" w:eastAsiaTheme="minorEastAsia" w:cstheme="minorEastAsia"/>
                <w:sz w:val="24"/>
                <w:szCs w:val="24"/>
              </w:rPr>
              <w:t>/次</w:t>
            </w:r>
          </w:p>
        </w:tc>
        <w:tc>
          <w:tcPr>
            <w:tcW w:w="2654" w:type="dxa"/>
            <w:vAlign w:val="center"/>
          </w:tcPr>
          <w:p>
            <w:pPr>
              <w:pStyle w:val="11"/>
              <w:spacing w:before="170" w:line="249" w:lineRule="auto"/>
              <w:ind w:left="134" w:leftChars="0" w:right="102" w:right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有机化工企业污水处理厂（站）挥发性有机物及恶臭污染物排放标准DB37/3161-2018</w:t>
            </w:r>
          </w:p>
        </w:tc>
        <w:tc>
          <w:tcPr>
            <w:tcW w:w="1408" w:type="dxa"/>
            <w:vAlign w:val="center"/>
          </w:tcPr>
          <w:p>
            <w:pPr>
              <w:pStyle w:val="11"/>
              <w:ind w:left="171" w:left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3mg/Nm3</w:t>
            </w:r>
          </w:p>
        </w:tc>
        <w:tc>
          <w:tcPr>
            <w:tcW w:w="1871" w:type="dxa"/>
            <w:vAlign w:val="center"/>
          </w:tcPr>
          <w:p>
            <w:pPr>
              <w:keepNext w:val="0"/>
              <w:keepLines w:val="0"/>
              <w:widowControl/>
              <w:suppressLineNumbers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kern w:val="0"/>
                <w:sz w:val="24"/>
                <w:szCs w:val="24"/>
                <w:lang w:val="en-US" w:eastAsia="zh-CN" w:bidi="ar"/>
              </w:rPr>
              <w:t>空气质量硫化氢 甲硫醇甲硫醚二甲二硫的测定气相色谱法GB/T14678-1993</w:t>
            </w:r>
          </w:p>
          <w:p>
            <w:pPr>
              <w:pStyle w:val="11"/>
              <w:spacing w:line="290" w:lineRule="exact"/>
              <w:ind w:left="162" w:leftChars="0" w:right="132" w:rightChars="0"/>
              <w:jc w:val="center"/>
              <w:rPr>
                <w:rFonts w:hint="eastAsia" w:asciiTheme="minorEastAsia" w:hAnsiTheme="minorEastAsia" w:eastAsiaTheme="minorEastAsia" w:cstheme="minorEastAsia"/>
                <w:sz w:val="24"/>
                <w:szCs w:val="24"/>
              </w:rPr>
            </w:pPr>
          </w:p>
        </w:tc>
        <w:tc>
          <w:tcPr>
            <w:tcW w:w="1472" w:type="dxa"/>
            <w:vAlign w:val="center"/>
          </w:tcPr>
          <w:p>
            <w:pPr>
              <w:pStyle w:val="11"/>
              <w:spacing w:before="13"/>
              <w:jc w:val="center"/>
              <w:rPr>
                <w:rFonts w:hint="default"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color w:val="000000"/>
                <w:kern w:val="0"/>
                <w:sz w:val="24"/>
                <w:szCs w:val="24"/>
                <w:lang w:val="en-US" w:eastAsia="zh-CN" w:bidi="ar"/>
              </w:rPr>
              <w:t>气相色谱仪</w:t>
            </w:r>
          </w:p>
        </w:tc>
        <w:tc>
          <w:tcPr>
            <w:tcW w:w="1376" w:type="dxa"/>
            <w:tcBorders>
              <w:right w:val="single" w:color="000000" w:sz="12" w:space="0"/>
            </w:tcBorders>
            <w:vAlign w:val="center"/>
          </w:tcPr>
          <w:p>
            <w:pPr>
              <w:pStyle w:val="11"/>
              <w:spacing w:before="1" w:line="249" w:lineRule="auto"/>
              <w:ind w:left="450" w:right="171" w:hanging="24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0" w:hRule="atLeast"/>
        </w:trPr>
        <w:tc>
          <w:tcPr>
            <w:tcW w:w="397" w:type="dxa"/>
            <w:tcBorders>
              <w:top w:val="nil"/>
              <w:left w:val="single" w:color="000000" w:sz="12" w:space="0"/>
            </w:tcBorders>
            <w:vAlign w:val="center"/>
          </w:tcPr>
          <w:p>
            <w:pPr>
              <w:jc w:val="center"/>
              <w:rPr>
                <w:sz w:val="24"/>
              </w:rPr>
            </w:pPr>
          </w:p>
        </w:tc>
        <w:tc>
          <w:tcPr>
            <w:tcW w:w="1874" w:type="dxa"/>
            <w:vAlign w:val="center"/>
          </w:tcPr>
          <w:p>
            <w:pPr>
              <w:pStyle w:val="11"/>
              <w:spacing w:before="1" w:line="249" w:lineRule="auto"/>
              <w:ind w:left="510" w:leftChars="0" w:right="118" w:rightChars="0" w:hanging="360" w:firstLineChars="0"/>
              <w:jc w:val="center"/>
              <w:rPr>
                <w:rFonts w:hint="eastAsia" w:asciiTheme="minorEastAsia" w:hAnsiTheme="minorEastAsia" w:eastAsiaTheme="minorEastAsia" w:cstheme="minorEastAsia"/>
                <w:sz w:val="24"/>
                <w:szCs w:val="24"/>
                <w:lang w:val="en-US" w:eastAsia="zh-CN" w:bidi="zh-CN"/>
              </w:rPr>
            </w:pPr>
            <w:r>
              <w:rPr>
                <w:rFonts w:hint="eastAsia" w:asciiTheme="minorEastAsia" w:hAnsiTheme="minorEastAsia" w:eastAsiaTheme="minorEastAsia" w:cstheme="minorEastAsia"/>
                <w:sz w:val="24"/>
                <w:szCs w:val="24"/>
                <w:lang w:val="en-US" w:eastAsia="zh-CN"/>
              </w:rPr>
              <w:t>挥发性有机物</w:t>
            </w:r>
          </w:p>
        </w:tc>
        <w:tc>
          <w:tcPr>
            <w:tcW w:w="1191" w:type="dxa"/>
            <w:vAlign w:val="center"/>
          </w:tcPr>
          <w:p>
            <w:pPr>
              <w:pStyle w:val="11"/>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DA</w:t>
            </w:r>
            <w:r>
              <w:rPr>
                <w:rFonts w:hint="eastAsia" w:asciiTheme="minorEastAsia" w:hAnsiTheme="minorEastAsia" w:eastAsiaTheme="minorEastAsia" w:cstheme="minorEastAsia"/>
                <w:sz w:val="24"/>
                <w:szCs w:val="24"/>
                <w:lang w:val="en-US" w:eastAsia="zh-CN"/>
              </w:rPr>
              <w:t>001</w:t>
            </w:r>
          </w:p>
        </w:tc>
        <w:tc>
          <w:tcPr>
            <w:tcW w:w="1966" w:type="dxa"/>
            <w:vAlign w:val="center"/>
          </w:tcPr>
          <w:p>
            <w:pPr>
              <w:spacing w:before="1" w:line="249" w:lineRule="auto"/>
              <w:ind w:left="510" w:leftChars="0" w:right="118" w:rightChars="0" w:hanging="360" w:firstLineChars="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i w:val="0"/>
                <w:iCs w:val="0"/>
                <w:caps w:val="0"/>
                <w:color w:val="333333"/>
                <w:spacing w:val="0"/>
                <w:sz w:val="24"/>
                <w:szCs w:val="24"/>
                <w:shd w:val="clear" w:fill="FFFFFF"/>
                <w:lang w:val="en-US" w:eastAsia="zh-CN"/>
              </w:rPr>
              <w:t>异味治理排气筒</w:t>
            </w:r>
          </w:p>
        </w:tc>
        <w:tc>
          <w:tcPr>
            <w:tcW w:w="1405" w:type="dxa"/>
            <w:vAlign w:val="center"/>
          </w:tcPr>
          <w:p>
            <w:pPr>
              <w:pStyle w:val="11"/>
              <w:ind w:left="319" w:leftChars="0"/>
              <w:jc w:val="both"/>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i w:val="0"/>
                <w:iCs w:val="0"/>
                <w:caps w:val="0"/>
                <w:color w:val="333333"/>
                <w:spacing w:val="0"/>
                <w:sz w:val="24"/>
                <w:szCs w:val="24"/>
                <w:shd w:val="clear" w:fill="FFFFFF"/>
              </w:rPr>
              <w:t>1次/6h</w:t>
            </w:r>
          </w:p>
        </w:tc>
        <w:tc>
          <w:tcPr>
            <w:tcW w:w="2654" w:type="dxa"/>
            <w:vAlign w:val="center"/>
          </w:tcPr>
          <w:p>
            <w:pPr>
              <w:pStyle w:val="11"/>
              <w:spacing w:before="170" w:line="249" w:lineRule="auto"/>
              <w:ind w:left="134" w:leftChars="0" w:right="102" w:right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有机化工企业污水处理厂（站）挥发性有机物及恶臭污染物排放标准DB37/3161-2018</w:t>
            </w:r>
          </w:p>
        </w:tc>
        <w:tc>
          <w:tcPr>
            <w:tcW w:w="1408" w:type="dxa"/>
            <w:vAlign w:val="center"/>
          </w:tcPr>
          <w:p>
            <w:pPr>
              <w:pStyle w:val="11"/>
              <w:ind w:left="171" w:left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100mg/Nm3</w:t>
            </w:r>
          </w:p>
        </w:tc>
        <w:tc>
          <w:tcPr>
            <w:tcW w:w="1871" w:type="dxa"/>
            <w:vAlign w:val="center"/>
          </w:tcPr>
          <w:p>
            <w:pPr>
              <w:keepNext w:val="0"/>
              <w:keepLines w:val="0"/>
              <w:widowControl/>
              <w:suppressLineNumbers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kern w:val="0"/>
                <w:sz w:val="24"/>
                <w:szCs w:val="24"/>
                <w:lang w:val="en-US" w:eastAsia="zh-CN" w:bidi="ar"/>
              </w:rPr>
              <w:t>《固定污染源废</w:t>
            </w:r>
          </w:p>
          <w:p>
            <w:pPr>
              <w:keepNext w:val="0"/>
              <w:keepLines w:val="0"/>
              <w:widowControl/>
              <w:suppressLineNumbers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kern w:val="0"/>
                <w:sz w:val="24"/>
                <w:szCs w:val="24"/>
                <w:lang w:val="en-US" w:eastAsia="zh-CN" w:bidi="ar"/>
              </w:rPr>
              <w:t>气总烃、甲烷和非甲烷总烃的测定气相色谱法》（HJ 38-2017）</w:t>
            </w:r>
          </w:p>
          <w:p>
            <w:pPr>
              <w:pStyle w:val="11"/>
              <w:spacing w:line="290" w:lineRule="exact"/>
              <w:ind w:left="162" w:leftChars="0" w:right="132" w:rightChars="0"/>
              <w:jc w:val="center"/>
              <w:rPr>
                <w:rFonts w:hint="eastAsia" w:asciiTheme="minorEastAsia" w:hAnsiTheme="minorEastAsia" w:eastAsiaTheme="minorEastAsia" w:cstheme="minorEastAsia"/>
                <w:sz w:val="24"/>
                <w:szCs w:val="24"/>
              </w:rPr>
            </w:pPr>
          </w:p>
        </w:tc>
        <w:tc>
          <w:tcPr>
            <w:tcW w:w="1472" w:type="dxa"/>
            <w:vAlign w:val="center"/>
          </w:tcPr>
          <w:p>
            <w:pPr>
              <w:pStyle w:val="11"/>
              <w:spacing w:before="13"/>
              <w:jc w:val="center"/>
              <w:rPr>
                <w:rFonts w:hint="eastAsia" w:asciiTheme="minorEastAsia" w:hAnsiTheme="minorEastAsia" w:eastAsiaTheme="minorEastAsia" w:cstheme="minorEastAsia"/>
                <w:sz w:val="24"/>
                <w:szCs w:val="24"/>
              </w:rPr>
            </w:pPr>
            <w:r>
              <w:rPr>
                <w:rFonts w:hint="eastAsia"/>
              </w:rPr>
              <w:t>VOC-3000F在线监测</w:t>
            </w:r>
          </w:p>
        </w:tc>
        <w:tc>
          <w:tcPr>
            <w:tcW w:w="1376" w:type="dxa"/>
            <w:tcBorders>
              <w:right w:val="single" w:color="000000" w:sz="12" w:space="0"/>
            </w:tcBorders>
            <w:vAlign w:val="center"/>
          </w:tcPr>
          <w:p>
            <w:pPr>
              <w:keepNext w:val="0"/>
              <w:keepLines w:val="0"/>
              <w:widowControl/>
              <w:suppressLineNumbers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kern w:val="0"/>
                <w:sz w:val="24"/>
                <w:szCs w:val="24"/>
                <w:lang w:val="en-US" w:eastAsia="zh-CN" w:bidi="ar"/>
              </w:rPr>
              <w:t>烟气自动</w:t>
            </w:r>
          </w:p>
          <w:p>
            <w:pPr>
              <w:keepNext w:val="0"/>
              <w:keepLines w:val="0"/>
              <w:widowControl/>
              <w:suppressLineNumbers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kern w:val="0"/>
                <w:sz w:val="24"/>
                <w:szCs w:val="24"/>
                <w:lang w:val="en-US" w:eastAsia="zh-CN" w:bidi="ar"/>
              </w:rPr>
              <w:t>监测设备</w:t>
            </w:r>
          </w:p>
          <w:p>
            <w:pPr>
              <w:keepNext w:val="0"/>
              <w:keepLines w:val="0"/>
              <w:widowControl/>
              <w:suppressLineNumbers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kern w:val="0"/>
                <w:sz w:val="24"/>
                <w:szCs w:val="24"/>
                <w:lang w:val="en-US" w:eastAsia="zh-CN" w:bidi="ar"/>
              </w:rPr>
              <w:t>出现故障</w:t>
            </w:r>
          </w:p>
          <w:p>
            <w:pPr>
              <w:keepNext w:val="0"/>
              <w:keepLines w:val="0"/>
              <w:widowControl/>
              <w:suppressLineNumbers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kern w:val="0"/>
                <w:sz w:val="24"/>
                <w:szCs w:val="24"/>
                <w:lang w:val="en-US" w:eastAsia="zh-CN" w:bidi="ar"/>
              </w:rPr>
              <w:t>时采用手</w:t>
            </w:r>
          </w:p>
          <w:p>
            <w:pPr>
              <w:keepNext w:val="0"/>
              <w:keepLines w:val="0"/>
              <w:widowControl/>
              <w:suppressLineNumbers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kern w:val="0"/>
                <w:sz w:val="24"/>
                <w:szCs w:val="24"/>
                <w:lang w:val="en-US" w:eastAsia="zh-CN" w:bidi="ar"/>
              </w:rPr>
              <w:t>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0" w:hRule="atLeast"/>
        </w:trPr>
        <w:tc>
          <w:tcPr>
            <w:tcW w:w="397" w:type="dxa"/>
            <w:tcBorders>
              <w:left w:val="single" w:color="000000" w:sz="12" w:space="0"/>
            </w:tcBorders>
            <w:vAlign w:val="center"/>
          </w:tcPr>
          <w:p>
            <w:pPr>
              <w:jc w:val="center"/>
              <w:rPr>
                <w:rFonts w:hint="default" w:eastAsia="宋体"/>
                <w:sz w:val="24"/>
                <w:lang w:val="en-US" w:eastAsia="zh-CN"/>
              </w:rPr>
            </w:pPr>
            <w:r>
              <w:rPr>
                <w:rFonts w:hint="eastAsia"/>
                <w:sz w:val="24"/>
                <w:lang w:val="en-US" w:eastAsia="zh-CN"/>
              </w:rPr>
              <w:t>比对监测</w:t>
            </w:r>
          </w:p>
        </w:tc>
        <w:tc>
          <w:tcPr>
            <w:tcW w:w="1874" w:type="dxa"/>
            <w:vAlign w:val="center"/>
          </w:tcPr>
          <w:p>
            <w:pPr>
              <w:pStyle w:val="11"/>
              <w:spacing w:before="1" w:line="249" w:lineRule="auto"/>
              <w:ind w:left="510" w:leftChars="0" w:right="118" w:rightChars="0" w:hanging="36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挥发性有机物</w:t>
            </w:r>
          </w:p>
        </w:tc>
        <w:tc>
          <w:tcPr>
            <w:tcW w:w="1191" w:type="dxa"/>
            <w:vAlign w:val="center"/>
          </w:tcPr>
          <w:p>
            <w:pPr>
              <w:pStyle w:val="11"/>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DA</w:t>
            </w:r>
            <w:r>
              <w:rPr>
                <w:rFonts w:hint="eastAsia" w:asciiTheme="minorEastAsia" w:hAnsiTheme="minorEastAsia" w:eastAsiaTheme="minorEastAsia" w:cstheme="minorEastAsia"/>
                <w:sz w:val="24"/>
                <w:szCs w:val="24"/>
                <w:lang w:val="en-US" w:eastAsia="zh-CN"/>
              </w:rPr>
              <w:t>001</w:t>
            </w:r>
          </w:p>
        </w:tc>
        <w:tc>
          <w:tcPr>
            <w:tcW w:w="1966" w:type="dxa"/>
            <w:vAlign w:val="center"/>
          </w:tcPr>
          <w:p>
            <w:pPr>
              <w:spacing w:before="1" w:line="249" w:lineRule="auto"/>
              <w:ind w:left="510" w:leftChars="0" w:right="118" w:rightChars="0" w:hanging="36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lang w:val="en-US" w:eastAsia="zh-CN"/>
              </w:rPr>
              <w:t>异味治理排气筒</w:t>
            </w:r>
          </w:p>
        </w:tc>
        <w:tc>
          <w:tcPr>
            <w:tcW w:w="1405" w:type="dxa"/>
            <w:vAlign w:val="center"/>
          </w:tcPr>
          <w:p>
            <w:pPr>
              <w:pStyle w:val="11"/>
              <w:ind w:firstLine="240" w:firstLineChars="100"/>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i w:val="0"/>
                <w:iCs w:val="0"/>
                <w:caps w:val="0"/>
                <w:color w:val="333333"/>
                <w:spacing w:val="0"/>
                <w:sz w:val="24"/>
                <w:szCs w:val="24"/>
                <w:shd w:val="clear" w:fill="FFFFFF"/>
              </w:rPr>
              <w:t>1</w:t>
            </w:r>
            <w:r>
              <w:rPr>
                <w:rFonts w:hint="eastAsia" w:asciiTheme="minorEastAsia" w:hAnsiTheme="minorEastAsia" w:eastAsiaTheme="minorEastAsia" w:cstheme="minorEastAsia"/>
                <w:i w:val="0"/>
                <w:iCs w:val="0"/>
                <w:caps w:val="0"/>
                <w:color w:val="333333"/>
                <w:spacing w:val="0"/>
                <w:sz w:val="24"/>
                <w:szCs w:val="24"/>
                <w:shd w:val="clear" w:fill="FFFFFF"/>
                <w:lang w:val="en-US" w:eastAsia="zh-CN"/>
              </w:rPr>
              <w:t>季度</w:t>
            </w:r>
            <w:r>
              <w:rPr>
                <w:rFonts w:hint="eastAsia" w:asciiTheme="minorEastAsia" w:hAnsiTheme="minorEastAsia" w:eastAsiaTheme="minorEastAsia" w:cstheme="minorEastAsia"/>
                <w:i w:val="0"/>
                <w:iCs w:val="0"/>
                <w:caps w:val="0"/>
                <w:color w:val="333333"/>
                <w:spacing w:val="0"/>
                <w:sz w:val="24"/>
                <w:szCs w:val="24"/>
                <w:shd w:val="clear" w:fill="FFFFFF"/>
              </w:rPr>
              <w:t>/</w:t>
            </w:r>
            <w:r>
              <w:rPr>
                <w:rFonts w:hint="eastAsia" w:asciiTheme="minorEastAsia" w:hAnsiTheme="minorEastAsia" w:eastAsiaTheme="minorEastAsia" w:cstheme="minorEastAsia"/>
                <w:i w:val="0"/>
                <w:iCs w:val="0"/>
                <w:caps w:val="0"/>
                <w:color w:val="333333"/>
                <w:spacing w:val="0"/>
                <w:sz w:val="24"/>
                <w:szCs w:val="24"/>
                <w:shd w:val="clear" w:fill="FFFFFF"/>
                <w:lang w:val="en-US" w:eastAsia="zh-CN"/>
              </w:rPr>
              <w:t>次</w:t>
            </w:r>
          </w:p>
        </w:tc>
        <w:tc>
          <w:tcPr>
            <w:tcW w:w="2654" w:type="dxa"/>
            <w:vAlign w:val="center"/>
          </w:tcPr>
          <w:p>
            <w:pPr>
              <w:pStyle w:val="11"/>
              <w:spacing w:before="170" w:line="249" w:lineRule="auto"/>
              <w:ind w:left="134" w:leftChars="0" w:right="102" w:right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有机化工企业污水处理厂（站）挥发性有机物及恶臭污染物排放标准DB37/3161-2018</w:t>
            </w:r>
          </w:p>
        </w:tc>
        <w:tc>
          <w:tcPr>
            <w:tcW w:w="1408" w:type="dxa"/>
            <w:vAlign w:val="center"/>
          </w:tcPr>
          <w:p>
            <w:pPr>
              <w:pStyle w:val="11"/>
              <w:ind w:left="171" w:left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100mg/Nm3</w:t>
            </w:r>
          </w:p>
        </w:tc>
        <w:tc>
          <w:tcPr>
            <w:tcW w:w="1871" w:type="dxa"/>
            <w:vAlign w:val="center"/>
          </w:tcPr>
          <w:p>
            <w:pPr>
              <w:keepNext w:val="0"/>
              <w:keepLines w:val="0"/>
              <w:widowControl/>
              <w:suppressLineNumbers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kern w:val="0"/>
                <w:sz w:val="24"/>
                <w:szCs w:val="24"/>
                <w:lang w:val="en-US" w:eastAsia="zh-CN" w:bidi="ar"/>
              </w:rPr>
              <w:t>《固定污染源废</w:t>
            </w:r>
          </w:p>
          <w:p>
            <w:pPr>
              <w:keepNext w:val="0"/>
              <w:keepLines w:val="0"/>
              <w:widowControl/>
              <w:suppressLineNumbers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kern w:val="0"/>
                <w:sz w:val="24"/>
                <w:szCs w:val="24"/>
                <w:lang w:val="en-US" w:eastAsia="zh-CN" w:bidi="ar"/>
              </w:rPr>
              <w:t>气总烃、甲烷和非甲烷总烃的测定气相色谱法（</w:t>
            </w:r>
          </w:p>
          <w:p>
            <w:pPr>
              <w:keepNext w:val="0"/>
              <w:keepLines w:val="0"/>
              <w:widowControl/>
              <w:suppressLineNumbers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kern w:val="0"/>
                <w:sz w:val="24"/>
                <w:szCs w:val="24"/>
                <w:lang w:val="en-US" w:eastAsia="zh-CN" w:bidi="ar"/>
              </w:rPr>
              <w:t>HJ 38-2017）</w:t>
            </w:r>
          </w:p>
          <w:p>
            <w:pPr>
              <w:pStyle w:val="11"/>
              <w:spacing w:line="290" w:lineRule="exact"/>
              <w:ind w:left="162" w:leftChars="0" w:right="132" w:rightChars="0"/>
              <w:jc w:val="center"/>
              <w:rPr>
                <w:rFonts w:hint="eastAsia" w:asciiTheme="minorEastAsia" w:hAnsiTheme="minorEastAsia" w:eastAsiaTheme="minorEastAsia" w:cstheme="minorEastAsia"/>
                <w:sz w:val="24"/>
                <w:szCs w:val="24"/>
              </w:rPr>
            </w:pPr>
          </w:p>
        </w:tc>
        <w:tc>
          <w:tcPr>
            <w:tcW w:w="1472" w:type="dxa"/>
            <w:vAlign w:val="center"/>
          </w:tcPr>
          <w:p>
            <w:pPr>
              <w:pStyle w:val="11"/>
              <w:spacing w:before="13"/>
              <w:jc w:val="center"/>
              <w:rPr>
                <w:rFonts w:hint="default"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color w:val="000000"/>
                <w:kern w:val="0"/>
                <w:sz w:val="24"/>
                <w:szCs w:val="24"/>
                <w:lang w:val="en-US" w:eastAsia="zh-CN" w:bidi="ar"/>
              </w:rPr>
              <w:t>气相色谱仪</w:t>
            </w:r>
          </w:p>
        </w:tc>
        <w:tc>
          <w:tcPr>
            <w:tcW w:w="1376" w:type="dxa"/>
            <w:tcBorders>
              <w:right w:val="single" w:color="000000" w:sz="12" w:space="0"/>
            </w:tcBorders>
            <w:vAlign w:val="center"/>
          </w:tcPr>
          <w:p>
            <w:pPr>
              <w:spacing w:before="1" w:line="249" w:lineRule="auto"/>
              <w:ind w:hanging="240"/>
              <w:jc w:val="center"/>
              <w:rPr>
                <w:rFonts w:hint="eastAsia" w:asciiTheme="minorEastAsia" w:hAnsiTheme="minorEastAsia" w:eastAsiaTheme="minorEastAsia" w:cstheme="minorEastAsia"/>
                <w:sz w:val="24"/>
                <w:szCs w:val="24"/>
              </w:rPr>
            </w:pPr>
          </w:p>
          <w:p>
            <w:pPr>
              <w:spacing w:before="1" w:line="249" w:lineRule="auto"/>
              <w:ind w:hanging="240"/>
              <w:jc w:val="center"/>
              <w:rPr>
                <w:rFonts w:hint="eastAsia" w:asciiTheme="minorEastAsia" w:hAnsiTheme="minorEastAsia" w:eastAsiaTheme="minorEastAsia" w:cstheme="minorEastAsia"/>
                <w:sz w:val="24"/>
                <w:szCs w:val="24"/>
              </w:rPr>
            </w:pPr>
          </w:p>
          <w:p>
            <w:pPr>
              <w:spacing w:before="1" w:line="249" w:lineRule="auto"/>
              <w:ind w:hanging="24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0" w:hRule="atLeast"/>
        </w:trPr>
        <w:tc>
          <w:tcPr>
            <w:tcW w:w="2271" w:type="dxa"/>
            <w:gridSpan w:val="2"/>
            <w:tcBorders>
              <w:left w:val="single" w:color="000000" w:sz="12" w:space="0"/>
            </w:tcBorders>
            <w:vAlign w:val="center"/>
          </w:tcPr>
          <w:p>
            <w:pPr>
              <w:pStyle w:val="11"/>
              <w:spacing w:before="19" w:line="380" w:lineRule="exact"/>
              <w:ind w:left="535" w:right="272" w:hanging="240"/>
              <w:jc w:val="center"/>
              <w:rPr>
                <w:rFonts w:ascii="Microsoft JhengHei" w:eastAsia="Microsoft JhengHei"/>
                <w:b/>
                <w:sz w:val="24"/>
              </w:rPr>
            </w:pPr>
            <w:r>
              <w:rPr>
                <w:rFonts w:hint="eastAsia" w:ascii="Microsoft JhengHei" w:eastAsia="Microsoft JhengHei"/>
                <w:b/>
                <w:sz w:val="24"/>
              </w:rPr>
              <w:t>污染物排放方式及排放去向</w:t>
            </w:r>
          </w:p>
        </w:tc>
        <w:tc>
          <w:tcPr>
            <w:tcW w:w="13343" w:type="dxa"/>
            <w:gridSpan w:val="8"/>
            <w:tcBorders>
              <w:right w:val="single" w:color="000000" w:sz="12" w:space="0"/>
            </w:tcBorders>
            <w:vAlign w:val="bottom"/>
          </w:tcPr>
          <w:p>
            <w:pPr>
              <w:pStyle w:val="11"/>
              <w:spacing w:before="31" w:line="370" w:lineRule="atLeast"/>
              <w:ind w:left="115" w:right="10924"/>
              <w:jc w:val="both"/>
              <w:rPr>
                <w:sz w:val="24"/>
              </w:rPr>
            </w:pPr>
            <w:r>
              <w:rPr>
                <w:sz w:val="24"/>
              </w:rPr>
              <w:t>排放方式:有组织排放排放去向：大气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0" w:hRule="atLeast"/>
        </w:trPr>
        <w:tc>
          <w:tcPr>
            <w:tcW w:w="2271" w:type="dxa"/>
            <w:gridSpan w:val="2"/>
            <w:tcBorders>
              <w:left w:val="single" w:color="000000" w:sz="12" w:space="0"/>
            </w:tcBorders>
            <w:vAlign w:val="center"/>
          </w:tcPr>
          <w:p>
            <w:pPr>
              <w:pStyle w:val="11"/>
              <w:spacing w:before="173" w:line="206" w:lineRule="auto"/>
              <w:ind w:left="1015" w:right="152" w:hanging="840"/>
              <w:jc w:val="center"/>
              <w:rPr>
                <w:rFonts w:ascii="Microsoft JhengHei" w:eastAsia="Microsoft JhengHei"/>
                <w:b/>
                <w:sz w:val="24"/>
              </w:rPr>
            </w:pPr>
            <w:r>
              <w:rPr>
                <w:rFonts w:hint="eastAsia" w:ascii="Microsoft JhengHei" w:eastAsia="Microsoft JhengHei"/>
                <w:b/>
                <w:sz w:val="24"/>
              </w:rPr>
              <w:t>采样和样品保存方法</w:t>
            </w:r>
          </w:p>
        </w:tc>
        <w:tc>
          <w:tcPr>
            <w:tcW w:w="13343" w:type="dxa"/>
            <w:gridSpan w:val="8"/>
            <w:tcBorders>
              <w:right w:val="single" w:color="000000" w:sz="12" w:space="0"/>
            </w:tcBorders>
            <w:vAlign w:val="bottom"/>
          </w:tcPr>
          <w:p>
            <w:pPr>
              <w:pStyle w:val="11"/>
              <w:spacing w:before="94" w:line="242" w:lineRule="auto"/>
              <w:ind w:left="115" w:right="244"/>
              <w:jc w:val="both"/>
              <w:rPr>
                <w:sz w:val="24"/>
              </w:rPr>
            </w:pPr>
            <w:r>
              <w:rPr>
                <w:rFonts w:hint="eastAsia" w:ascii="Arial" w:hAnsi="Arial" w:cs="Arial"/>
                <w:color w:val="auto"/>
                <w:sz w:val="24"/>
                <w:szCs w:val="24"/>
              </w:rPr>
              <w:t>采样方式为</w:t>
            </w:r>
            <w:r>
              <w:rPr>
                <w:rFonts w:hint="eastAsia" w:ascii="Arial" w:hAnsi="Arial" w:cs="Arial"/>
                <w:color w:val="auto"/>
                <w:sz w:val="24"/>
                <w:szCs w:val="24"/>
                <w:lang w:val="en-US" w:eastAsia="zh-CN"/>
              </w:rPr>
              <w:t>非连续采样</w:t>
            </w:r>
            <w:r>
              <w:rPr>
                <w:rFonts w:hint="eastAsia" w:ascii="Arial" w:hAnsi="Arial" w:cs="Arial"/>
                <w:color w:val="auto"/>
                <w:sz w:val="24"/>
                <w:szCs w:val="24"/>
              </w:rPr>
              <w:t>，采样个数为</w:t>
            </w:r>
            <w:r>
              <w:rPr>
                <w:rFonts w:hint="eastAsia" w:ascii="Arial" w:hAnsi="Arial" w:cs="Arial"/>
                <w:color w:val="auto"/>
                <w:sz w:val="24"/>
                <w:szCs w:val="24"/>
                <w:lang w:val="en-US" w:eastAsia="zh-CN"/>
              </w:rPr>
              <w:t>3</w:t>
            </w:r>
            <w:r>
              <w:rPr>
                <w:rFonts w:hint="eastAsia" w:ascii="Arial" w:hAnsi="Arial" w:cs="Arial"/>
                <w:color w:val="auto"/>
                <w:sz w:val="24"/>
                <w:szCs w:val="24"/>
              </w:rPr>
              <w:t>个（按照采样和监测规范以及排污许可证的要求填写）。委托有资质的机构处理，并监督委托有资质的机构按照采样和样品保存方法参照相关污染物排放标准及GB/T16157,HJ/T397等执行，废气自动监测参照HJ/T75,HJ/T76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2271" w:type="dxa"/>
            <w:gridSpan w:val="2"/>
            <w:tcBorders>
              <w:left w:val="single" w:color="000000" w:sz="12" w:space="0"/>
            </w:tcBorders>
            <w:vAlign w:val="center"/>
          </w:tcPr>
          <w:p>
            <w:pPr>
              <w:pStyle w:val="11"/>
              <w:spacing w:before="9"/>
              <w:jc w:val="center"/>
              <w:rPr>
                <w:rFonts w:ascii="Microsoft JhengHei"/>
                <w:b/>
                <w:sz w:val="13"/>
              </w:rPr>
            </w:pPr>
          </w:p>
          <w:p>
            <w:pPr>
              <w:pStyle w:val="11"/>
              <w:ind w:left="175"/>
              <w:jc w:val="center"/>
              <w:rPr>
                <w:rFonts w:ascii="Microsoft JhengHei" w:eastAsia="Microsoft JhengHei"/>
                <w:b/>
                <w:sz w:val="24"/>
              </w:rPr>
            </w:pPr>
            <w:r>
              <w:rPr>
                <w:rFonts w:hint="eastAsia" w:ascii="Microsoft JhengHei" w:eastAsia="Microsoft JhengHei"/>
                <w:b/>
                <w:sz w:val="24"/>
              </w:rPr>
              <w:t>监测质量控制措施</w:t>
            </w:r>
          </w:p>
        </w:tc>
        <w:tc>
          <w:tcPr>
            <w:tcW w:w="13343" w:type="dxa"/>
            <w:gridSpan w:val="8"/>
            <w:tcBorders>
              <w:right w:val="single" w:color="000000" w:sz="12" w:space="0"/>
            </w:tcBorders>
            <w:vAlign w:val="bottom"/>
          </w:tcPr>
          <w:p>
            <w:pPr>
              <w:pStyle w:val="11"/>
              <w:spacing w:before="94" w:line="242" w:lineRule="auto"/>
              <w:ind w:left="115" w:right="244"/>
              <w:jc w:val="both"/>
              <w:rPr>
                <w:sz w:val="24"/>
              </w:rPr>
            </w:pPr>
            <w:r>
              <w:rPr>
                <w:sz w:val="24"/>
              </w:rPr>
              <w:t>委托有资质的机构检测，排污单位从采样监督、分析监督、监测数据质量上进行监测质量控制。单位监督委托的机构按照排污单位自行监测技术指南组织实施质量控制。或者企业施行的其他的监测质量控制措施。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7" w:hRule="atLeast"/>
        </w:trPr>
        <w:tc>
          <w:tcPr>
            <w:tcW w:w="2271" w:type="dxa"/>
            <w:gridSpan w:val="2"/>
            <w:tcBorders>
              <w:left w:val="single" w:color="000000" w:sz="12" w:space="0"/>
            </w:tcBorders>
            <w:vAlign w:val="center"/>
          </w:tcPr>
          <w:p>
            <w:pPr>
              <w:pStyle w:val="11"/>
              <w:spacing w:before="137" w:line="206" w:lineRule="auto"/>
              <w:ind w:left="655" w:right="632"/>
              <w:jc w:val="center"/>
              <w:rPr>
                <w:rFonts w:ascii="Microsoft JhengHei" w:eastAsia="Microsoft JhengHei"/>
                <w:b/>
                <w:sz w:val="24"/>
              </w:rPr>
            </w:pPr>
            <w:r>
              <w:rPr>
                <w:rFonts w:hint="eastAsia" w:ascii="Microsoft JhengHei" w:eastAsia="Microsoft JhengHei"/>
                <w:b/>
                <w:sz w:val="24"/>
              </w:rPr>
              <w:t>监测结果公开时限</w:t>
            </w:r>
          </w:p>
        </w:tc>
        <w:tc>
          <w:tcPr>
            <w:tcW w:w="13343" w:type="dxa"/>
            <w:gridSpan w:val="8"/>
            <w:tcBorders>
              <w:right w:val="single" w:color="000000" w:sz="12" w:space="0"/>
            </w:tcBorders>
            <w:vAlign w:val="bottom"/>
          </w:tcPr>
          <w:p>
            <w:pPr>
              <w:pStyle w:val="11"/>
              <w:spacing w:before="94" w:line="242" w:lineRule="auto"/>
              <w:ind w:left="115" w:right="244"/>
              <w:jc w:val="both"/>
              <w:rPr>
                <w:sz w:val="24"/>
              </w:rPr>
            </w:pPr>
            <w:r>
              <w:rPr>
                <w:sz w:val="24"/>
              </w:rPr>
              <w:t>手工监测数据在收到监测报告后一周内填报到</w:t>
            </w:r>
            <w:r>
              <w:rPr>
                <w:rFonts w:hint="eastAsia"/>
                <w:sz w:val="24"/>
              </w:rPr>
              <w:t>山</w:t>
            </w:r>
            <w:r>
              <w:rPr>
                <w:sz w:val="24"/>
              </w:rPr>
              <w:t>东省污染源监测共享系统，自动监测数据在东营市环境监测监控系统上实时公开。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7" w:hRule="atLeast"/>
        </w:trPr>
        <w:tc>
          <w:tcPr>
            <w:tcW w:w="2271" w:type="dxa"/>
            <w:gridSpan w:val="2"/>
            <w:tcBorders>
              <w:left w:val="single" w:color="000000" w:sz="12" w:space="0"/>
              <w:bottom w:val="single" w:color="000000" w:sz="12" w:space="0"/>
            </w:tcBorders>
            <w:vAlign w:val="center"/>
          </w:tcPr>
          <w:p>
            <w:pPr>
              <w:pStyle w:val="11"/>
              <w:spacing w:before="6"/>
              <w:jc w:val="center"/>
              <w:rPr>
                <w:rFonts w:ascii="Microsoft JhengHei"/>
                <w:b/>
                <w:sz w:val="15"/>
              </w:rPr>
            </w:pPr>
          </w:p>
          <w:p>
            <w:pPr>
              <w:pStyle w:val="11"/>
              <w:spacing w:before="1"/>
              <w:ind w:left="275" w:right="253"/>
              <w:jc w:val="center"/>
              <w:rPr>
                <w:rFonts w:ascii="Microsoft JhengHei" w:eastAsia="Microsoft JhengHei"/>
                <w:b/>
                <w:sz w:val="24"/>
              </w:rPr>
            </w:pPr>
            <w:r>
              <w:rPr>
                <w:rFonts w:hint="eastAsia" w:ascii="Microsoft JhengHei" w:eastAsia="Microsoft JhengHei"/>
                <w:b/>
                <w:sz w:val="24"/>
              </w:rPr>
              <w:t>备注</w:t>
            </w:r>
          </w:p>
        </w:tc>
        <w:tc>
          <w:tcPr>
            <w:tcW w:w="13343" w:type="dxa"/>
            <w:gridSpan w:val="8"/>
            <w:tcBorders>
              <w:bottom w:val="single" w:color="000000" w:sz="12" w:space="0"/>
              <w:right w:val="single" w:color="000000" w:sz="12" w:space="0"/>
            </w:tcBorders>
            <w:vAlign w:val="bottom"/>
          </w:tcPr>
          <w:p>
            <w:pPr>
              <w:pStyle w:val="11"/>
              <w:spacing w:before="94"/>
              <w:ind w:left="115"/>
              <w:jc w:val="both"/>
              <w:rPr>
                <w:sz w:val="24"/>
              </w:rPr>
            </w:pPr>
          </w:p>
        </w:tc>
      </w:tr>
    </w:tbl>
    <w:p>
      <w:pPr>
        <w:spacing w:line="484" w:lineRule="exact"/>
        <w:ind w:right="6380"/>
        <w:jc w:val="both"/>
        <w:rPr>
          <w:rFonts w:ascii="Microsoft JhengHei"/>
          <w:b/>
          <w:sz w:val="28"/>
          <w:lang w:val="en-US"/>
        </w:rPr>
      </w:pPr>
      <w:r>
        <w:rPr>
          <w:rFonts w:hint="eastAsia" w:ascii="Microsoft JhengHei"/>
          <w:b/>
          <w:sz w:val="28"/>
          <w:lang w:val="en-US"/>
        </w:rPr>
        <w:t xml:space="preserve">                                                                      </w:t>
      </w:r>
    </w:p>
    <w:p>
      <w:pPr>
        <w:spacing w:line="484" w:lineRule="exact"/>
        <w:ind w:right="6380"/>
        <w:jc w:val="center"/>
        <w:rPr>
          <w:rFonts w:ascii="Microsoft JhengHei" w:eastAsia="Microsoft JhengHei"/>
          <w:b/>
          <w:sz w:val="28"/>
        </w:rPr>
      </w:pPr>
      <w:r>
        <w:rPr>
          <w:rFonts w:hint="eastAsia" w:ascii="Microsoft JhengHei"/>
          <w:b/>
          <w:sz w:val="28"/>
          <w:lang w:val="en-US"/>
        </w:rPr>
        <w:t xml:space="preserve">                                                                         </w:t>
      </w:r>
      <w:r>
        <w:rPr>
          <w:rFonts w:hint="eastAsia" w:ascii="Microsoft JhengHei" w:eastAsia="Microsoft JhengHei"/>
          <w:b/>
          <w:sz w:val="28"/>
        </w:rPr>
        <w:t>废水自行监测内容表</w:t>
      </w:r>
    </w:p>
    <w:p>
      <w:pPr>
        <w:spacing w:line="249" w:lineRule="auto"/>
        <w:rPr>
          <w:sz w:val="24"/>
        </w:rPr>
        <w:sectPr>
          <w:pgSz w:w="16840" w:h="11910" w:orient="landscape"/>
          <w:pgMar w:top="660" w:right="480" w:bottom="280" w:left="480" w:header="720" w:footer="720" w:gutter="0"/>
          <w:cols w:space="720" w:num="1"/>
        </w:sectPr>
      </w:pPr>
    </w:p>
    <w:p>
      <w:pPr>
        <w:pStyle w:val="5"/>
        <w:spacing w:before="8"/>
        <w:rPr>
          <w:rFonts w:ascii="Microsoft JhengHei"/>
          <w:b/>
          <w:sz w:val="18"/>
        </w:rPr>
      </w:pPr>
    </w:p>
    <w:tbl>
      <w:tblPr>
        <w:tblStyle w:val="6"/>
        <w:tblW w:w="0" w:type="auto"/>
        <w:tblInd w:w="14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97"/>
        <w:gridCol w:w="1874"/>
        <w:gridCol w:w="1191"/>
        <w:gridCol w:w="1966"/>
        <w:gridCol w:w="1405"/>
        <w:gridCol w:w="2654"/>
        <w:gridCol w:w="1408"/>
        <w:gridCol w:w="1871"/>
        <w:gridCol w:w="1721"/>
        <w:gridCol w:w="112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20" w:hRule="atLeast"/>
        </w:trPr>
        <w:tc>
          <w:tcPr>
            <w:tcW w:w="2271" w:type="dxa"/>
            <w:gridSpan w:val="2"/>
            <w:tcBorders>
              <w:bottom w:val="single" w:color="000000" w:sz="6" w:space="0"/>
              <w:right w:val="single" w:color="000000" w:sz="6" w:space="0"/>
            </w:tcBorders>
            <w:vAlign w:val="center"/>
          </w:tcPr>
          <w:p>
            <w:pPr>
              <w:pStyle w:val="11"/>
              <w:spacing w:line="358" w:lineRule="exact"/>
              <w:ind w:left="1075"/>
              <w:jc w:val="center"/>
              <w:rPr>
                <w:rFonts w:ascii="Microsoft JhengHei" w:eastAsia="Microsoft JhengHei"/>
                <w:b/>
                <w:sz w:val="24"/>
              </w:rPr>
            </w:pPr>
            <w:r>
              <w:rPr>
                <w:rFonts w:hint="eastAsia" w:ascii="Microsoft JhengHei" w:eastAsia="Microsoft JhengHei"/>
                <w:b/>
                <w:sz w:val="24"/>
              </w:rPr>
              <w:t>监测项目</w:t>
            </w:r>
          </w:p>
          <w:p>
            <w:pPr>
              <w:pStyle w:val="11"/>
              <w:spacing w:line="343" w:lineRule="exact"/>
              <w:ind w:left="108"/>
              <w:jc w:val="center"/>
              <w:rPr>
                <w:rFonts w:ascii="Microsoft JhengHei" w:eastAsia="Microsoft JhengHei"/>
                <w:b/>
                <w:sz w:val="24"/>
              </w:rPr>
            </w:pPr>
            <w:r>
              <w:rPr>
                <w:rFonts w:hint="eastAsia" w:ascii="Microsoft JhengHei" w:eastAsia="Microsoft JhengHei"/>
                <w:b/>
                <w:sz w:val="24"/>
              </w:rPr>
              <w:t>监测内容</w:t>
            </w:r>
          </w:p>
        </w:tc>
        <w:tc>
          <w:tcPr>
            <w:tcW w:w="1191" w:type="dxa"/>
            <w:tcBorders>
              <w:left w:val="single" w:color="000000" w:sz="6" w:space="0"/>
              <w:bottom w:val="single" w:color="000000" w:sz="6" w:space="0"/>
              <w:right w:val="single" w:color="000000" w:sz="6" w:space="0"/>
            </w:tcBorders>
            <w:vAlign w:val="center"/>
          </w:tcPr>
          <w:p>
            <w:pPr>
              <w:pStyle w:val="11"/>
              <w:spacing w:before="137"/>
              <w:ind w:left="243"/>
              <w:jc w:val="center"/>
              <w:rPr>
                <w:rFonts w:ascii="Microsoft JhengHei" w:eastAsia="Microsoft JhengHei"/>
                <w:b/>
                <w:sz w:val="24"/>
              </w:rPr>
            </w:pPr>
            <w:r>
              <w:rPr>
                <w:rFonts w:hint="eastAsia" w:ascii="Microsoft JhengHei" w:eastAsia="Microsoft JhengHei"/>
                <w:b/>
                <w:sz w:val="24"/>
              </w:rPr>
              <w:t>排放口</w:t>
            </w:r>
          </w:p>
        </w:tc>
        <w:tc>
          <w:tcPr>
            <w:tcW w:w="1966" w:type="dxa"/>
            <w:tcBorders>
              <w:left w:val="single" w:color="000000" w:sz="6" w:space="0"/>
              <w:bottom w:val="single" w:color="000000" w:sz="6" w:space="0"/>
              <w:right w:val="single" w:color="000000" w:sz="6" w:space="0"/>
            </w:tcBorders>
            <w:vAlign w:val="center"/>
          </w:tcPr>
          <w:p>
            <w:pPr>
              <w:pStyle w:val="11"/>
              <w:spacing w:before="137"/>
              <w:ind w:left="510"/>
              <w:jc w:val="center"/>
              <w:rPr>
                <w:rFonts w:ascii="Microsoft JhengHei" w:eastAsia="Microsoft JhengHei"/>
                <w:b/>
                <w:sz w:val="24"/>
              </w:rPr>
            </w:pPr>
            <w:r>
              <w:rPr>
                <w:rFonts w:hint="eastAsia" w:ascii="Microsoft JhengHei" w:eastAsia="Microsoft JhengHei"/>
                <w:b/>
                <w:sz w:val="24"/>
              </w:rPr>
              <w:t>监测点位</w:t>
            </w:r>
          </w:p>
        </w:tc>
        <w:tc>
          <w:tcPr>
            <w:tcW w:w="1405" w:type="dxa"/>
            <w:tcBorders>
              <w:left w:val="single" w:color="000000" w:sz="6" w:space="0"/>
              <w:bottom w:val="single" w:color="000000" w:sz="6" w:space="0"/>
              <w:right w:val="single" w:color="000000" w:sz="6" w:space="0"/>
            </w:tcBorders>
            <w:vAlign w:val="center"/>
          </w:tcPr>
          <w:p>
            <w:pPr>
              <w:pStyle w:val="11"/>
              <w:spacing w:before="137"/>
              <w:ind w:left="229"/>
              <w:jc w:val="center"/>
              <w:rPr>
                <w:rFonts w:ascii="Microsoft JhengHei" w:eastAsia="Microsoft JhengHei"/>
                <w:b/>
                <w:sz w:val="24"/>
              </w:rPr>
            </w:pPr>
            <w:r>
              <w:rPr>
                <w:rFonts w:hint="eastAsia" w:ascii="Microsoft JhengHei" w:eastAsia="Microsoft JhengHei"/>
                <w:b/>
                <w:sz w:val="24"/>
              </w:rPr>
              <w:t>监测频次</w:t>
            </w:r>
          </w:p>
        </w:tc>
        <w:tc>
          <w:tcPr>
            <w:tcW w:w="2654" w:type="dxa"/>
            <w:tcBorders>
              <w:left w:val="single" w:color="000000" w:sz="6" w:space="0"/>
              <w:bottom w:val="single" w:color="000000" w:sz="6" w:space="0"/>
              <w:right w:val="single" w:color="000000" w:sz="6" w:space="0"/>
            </w:tcBorders>
            <w:vAlign w:val="center"/>
          </w:tcPr>
          <w:p>
            <w:pPr>
              <w:pStyle w:val="11"/>
              <w:spacing w:before="137"/>
              <w:ind w:left="614"/>
              <w:jc w:val="center"/>
              <w:rPr>
                <w:rFonts w:ascii="Microsoft JhengHei" w:eastAsia="Microsoft JhengHei"/>
                <w:b/>
                <w:sz w:val="24"/>
              </w:rPr>
            </w:pPr>
            <w:r>
              <w:rPr>
                <w:rFonts w:hint="eastAsia" w:ascii="Microsoft JhengHei" w:eastAsia="Microsoft JhengHei"/>
                <w:b/>
                <w:sz w:val="24"/>
              </w:rPr>
              <w:t>执行排放标准</w:t>
            </w:r>
          </w:p>
        </w:tc>
        <w:tc>
          <w:tcPr>
            <w:tcW w:w="1408" w:type="dxa"/>
            <w:tcBorders>
              <w:left w:val="single" w:color="000000" w:sz="6" w:space="0"/>
              <w:bottom w:val="single" w:color="000000" w:sz="6" w:space="0"/>
              <w:right w:val="single" w:color="000000" w:sz="6" w:space="0"/>
            </w:tcBorders>
            <w:vAlign w:val="center"/>
          </w:tcPr>
          <w:p>
            <w:pPr>
              <w:pStyle w:val="11"/>
              <w:spacing w:before="137"/>
              <w:ind w:left="215"/>
              <w:jc w:val="center"/>
              <w:rPr>
                <w:rFonts w:ascii="Microsoft JhengHei" w:eastAsia="Microsoft JhengHei"/>
                <w:b/>
                <w:sz w:val="24"/>
              </w:rPr>
            </w:pPr>
            <w:r>
              <w:rPr>
                <w:rFonts w:hint="eastAsia" w:ascii="Microsoft JhengHei" w:eastAsia="Microsoft JhengHei"/>
                <w:b/>
                <w:sz w:val="24"/>
              </w:rPr>
              <w:t>标准限值</w:t>
            </w:r>
          </w:p>
        </w:tc>
        <w:tc>
          <w:tcPr>
            <w:tcW w:w="1871" w:type="dxa"/>
            <w:tcBorders>
              <w:left w:val="single" w:color="000000" w:sz="6" w:space="0"/>
              <w:bottom w:val="single" w:color="000000" w:sz="6" w:space="0"/>
              <w:right w:val="single" w:color="000000" w:sz="6" w:space="0"/>
            </w:tcBorders>
            <w:vAlign w:val="center"/>
          </w:tcPr>
          <w:p>
            <w:pPr>
              <w:pStyle w:val="11"/>
              <w:spacing w:before="137"/>
              <w:ind w:left="446"/>
              <w:jc w:val="center"/>
              <w:rPr>
                <w:rFonts w:ascii="Microsoft JhengHei" w:eastAsia="Microsoft JhengHei"/>
                <w:b/>
                <w:sz w:val="24"/>
              </w:rPr>
            </w:pPr>
            <w:r>
              <w:rPr>
                <w:rFonts w:hint="eastAsia" w:ascii="Microsoft JhengHei" w:eastAsia="Microsoft JhengHei"/>
                <w:b/>
                <w:sz w:val="24"/>
              </w:rPr>
              <w:t>监测方法</w:t>
            </w:r>
          </w:p>
        </w:tc>
        <w:tc>
          <w:tcPr>
            <w:tcW w:w="1721" w:type="dxa"/>
            <w:tcBorders>
              <w:left w:val="single" w:color="000000" w:sz="6" w:space="0"/>
              <w:bottom w:val="single" w:color="000000" w:sz="6" w:space="0"/>
              <w:right w:val="single" w:color="000000" w:sz="6" w:space="0"/>
            </w:tcBorders>
            <w:vAlign w:val="center"/>
          </w:tcPr>
          <w:p>
            <w:pPr>
              <w:pStyle w:val="11"/>
              <w:spacing w:before="137"/>
              <w:ind w:left="371"/>
              <w:jc w:val="center"/>
              <w:rPr>
                <w:rFonts w:ascii="Microsoft JhengHei" w:eastAsia="Microsoft JhengHei"/>
                <w:b/>
                <w:sz w:val="24"/>
              </w:rPr>
            </w:pPr>
            <w:r>
              <w:rPr>
                <w:rFonts w:hint="eastAsia" w:ascii="Microsoft JhengHei" w:eastAsia="Microsoft JhengHei"/>
                <w:b/>
                <w:sz w:val="24"/>
              </w:rPr>
              <w:t>分析仪器</w:t>
            </w:r>
          </w:p>
        </w:tc>
        <w:tc>
          <w:tcPr>
            <w:tcW w:w="1127" w:type="dxa"/>
            <w:tcBorders>
              <w:left w:val="single" w:color="000000" w:sz="6" w:space="0"/>
              <w:bottom w:val="single" w:color="000000" w:sz="6" w:space="0"/>
            </w:tcBorders>
            <w:vAlign w:val="center"/>
          </w:tcPr>
          <w:p>
            <w:pPr>
              <w:pStyle w:val="11"/>
              <w:spacing w:before="137"/>
              <w:ind w:left="314"/>
              <w:jc w:val="center"/>
              <w:rPr>
                <w:rFonts w:ascii="Microsoft JhengHei" w:eastAsia="Microsoft JhengHei"/>
                <w:b/>
                <w:sz w:val="24"/>
              </w:rPr>
            </w:pPr>
            <w:r>
              <w:rPr>
                <w:rFonts w:hint="eastAsia" w:ascii="Microsoft JhengHei" w:eastAsia="Microsoft JhengHei"/>
                <w:b/>
                <w:sz w:val="24"/>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6" w:hRule="atLeast"/>
        </w:trPr>
        <w:tc>
          <w:tcPr>
            <w:tcW w:w="397" w:type="dxa"/>
            <w:vMerge w:val="restart"/>
            <w:tcBorders>
              <w:top w:val="nil"/>
              <w:left w:val="single" w:color="000000" w:sz="12" w:space="0"/>
            </w:tcBorders>
            <w:vAlign w:val="center"/>
          </w:tcPr>
          <w:p>
            <w:pPr>
              <w:jc w:val="center"/>
              <w:rPr>
                <w:rFonts w:hint="eastAsia"/>
                <w:sz w:val="24"/>
                <w:szCs w:val="24"/>
                <w:lang w:val="en-US" w:eastAsia="zh-CN"/>
              </w:rPr>
            </w:pPr>
            <w:r>
              <w:rPr>
                <w:rFonts w:hint="eastAsia"/>
                <w:sz w:val="24"/>
                <w:szCs w:val="24"/>
                <w:lang w:val="en-US" w:eastAsia="zh-CN"/>
              </w:rPr>
              <w:t>监测指标</w:t>
            </w:r>
          </w:p>
          <w:p>
            <w:pPr>
              <w:jc w:val="center"/>
              <w:rPr>
                <w:sz w:val="24"/>
                <w:lang w:val="en-US"/>
              </w:rPr>
            </w:pPr>
          </w:p>
          <w:p>
            <w:pPr>
              <w:jc w:val="center"/>
              <w:rPr>
                <w:sz w:val="24"/>
                <w:lang w:val="en-US"/>
              </w:rPr>
            </w:pPr>
          </w:p>
          <w:p>
            <w:pPr>
              <w:jc w:val="center"/>
              <w:rPr>
                <w:sz w:val="24"/>
                <w:lang w:val="en-US"/>
              </w:rPr>
            </w:pPr>
          </w:p>
          <w:p>
            <w:pPr>
              <w:jc w:val="center"/>
              <w:rPr>
                <w:sz w:val="24"/>
                <w:lang w:val="en-US"/>
              </w:rPr>
            </w:pPr>
          </w:p>
          <w:p>
            <w:pPr>
              <w:jc w:val="center"/>
              <w:rPr>
                <w:sz w:val="24"/>
                <w:lang w:val="en-US"/>
              </w:rPr>
            </w:pPr>
          </w:p>
          <w:p>
            <w:pPr>
              <w:jc w:val="center"/>
              <w:rPr>
                <w:sz w:val="24"/>
                <w:lang w:val="en-US"/>
              </w:rPr>
            </w:pPr>
          </w:p>
          <w:p>
            <w:pPr>
              <w:jc w:val="center"/>
              <w:rPr>
                <w:sz w:val="2"/>
                <w:szCs w:val="2"/>
              </w:rPr>
            </w:pPr>
          </w:p>
        </w:tc>
        <w:tc>
          <w:tcPr>
            <w:tcW w:w="1874" w:type="dxa"/>
            <w:vAlign w:val="center"/>
          </w:tcPr>
          <w:p>
            <w:pPr>
              <w:jc w:val="center"/>
              <w:rPr>
                <w:rFonts w:hint="eastAsia" w:ascii="宋体" w:hAnsi="宋体" w:eastAsia="宋体" w:cs="宋体"/>
                <w:sz w:val="22"/>
                <w:szCs w:val="22"/>
                <w:lang w:val="en-US" w:eastAsia="zh-CN" w:bidi="zh-CN"/>
              </w:rPr>
            </w:pPr>
            <w:r>
              <w:rPr>
                <w:rFonts w:hint="eastAsia"/>
              </w:rPr>
              <w:t>总磷（以P计）</w:t>
            </w:r>
          </w:p>
        </w:tc>
        <w:tc>
          <w:tcPr>
            <w:tcW w:w="1191" w:type="dxa"/>
            <w:vAlign w:val="center"/>
          </w:tcPr>
          <w:p>
            <w:pPr>
              <w:pStyle w:val="11"/>
              <w:ind w:left="283" w:leftChars="0" w:right="253" w:rightChars="0"/>
              <w:jc w:val="center"/>
              <w:rPr>
                <w:rFonts w:hint="eastAsia" w:ascii="宋体" w:hAnsi="宋体" w:eastAsia="宋体" w:cs="宋体"/>
                <w:sz w:val="24"/>
                <w:szCs w:val="22"/>
                <w:lang w:val="zh-CN" w:eastAsia="zh-CN" w:bidi="zh-CN"/>
              </w:rPr>
            </w:pPr>
            <w:r>
              <w:rPr>
                <w:rFonts w:hint="eastAsia"/>
              </w:rPr>
              <w:t>DW001</w:t>
            </w:r>
          </w:p>
        </w:tc>
        <w:tc>
          <w:tcPr>
            <w:tcW w:w="1966" w:type="dxa"/>
            <w:vAlign w:val="center"/>
          </w:tcPr>
          <w:p>
            <w:pPr>
              <w:jc w:val="center"/>
              <w:rPr>
                <w:rFonts w:hint="default" w:ascii="宋体" w:hAnsi="宋体" w:eastAsia="宋体" w:cs="宋体"/>
                <w:sz w:val="22"/>
                <w:szCs w:val="22"/>
                <w:lang w:val="en-US" w:eastAsia="zh-CN" w:bidi="zh-CN"/>
              </w:rPr>
            </w:pPr>
            <w:r>
              <w:rPr>
                <w:rFonts w:hint="eastAsia"/>
              </w:rPr>
              <w:t>污水外排口(DW001)</w:t>
            </w:r>
          </w:p>
        </w:tc>
        <w:tc>
          <w:tcPr>
            <w:tcW w:w="1405" w:type="dxa"/>
            <w:vAlign w:val="center"/>
          </w:tcPr>
          <w:p>
            <w:pPr>
              <w:jc w:val="center"/>
              <w:rPr>
                <w:rFonts w:ascii="宋体" w:hAnsi="宋体" w:eastAsia="宋体" w:cs="宋体"/>
                <w:sz w:val="22"/>
                <w:szCs w:val="22"/>
                <w:lang w:val="zh-CN" w:eastAsia="zh-CN" w:bidi="zh-CN"/>
              </w:rPr>
            </w:pPr>
            <w:r>
              <w:rPr>
                <w:rFonts w:hint="eastAsia"/>
              </w:rPr>
              <w:t>1次/1周</w:t>
            </w:r>
          </w:p>
        </w:tc>
        <w:tc>
          <w:tcPr>
            <w:tcW w:w="2654" w:type="dxa"/>
            <w:vAlign w:val="center"/>
          </w:tcPr>
          <w:p>
            <w:pPr>
              <w:jc w:val="center"/>
              <w:rPr>
                <w:rFonts w:hint="default" w:ascii="宋体" w:hAnsi="宋体" w:eastAsia="宋体" w:cs="宋体"/>
                <w:sz w:val="22"/>
                <w:szCs w:val="22"/>
                <w:lang w:val="en-US" w:eastAsia="zh-CN" w:bidi="zh-CN"/>
              </w:rPr>
            </w:pPr>
            <w:r>
              <w:rPr>
                <w:rFonts w:hint="eastAsia"/>
              </w:rPr>
              <w:t>流域水污染物综合排放标准 第5部分：半岛流域DB37/3416.5-2018</w:t>
            </w:r>
          </w:p>
        </w:tc>
        <w:tc>
          <w:tcPr>
            <w:tcW w:w="1408" w:type="dxa"/>
            <w:vAlign w:val="center"/>
          </w:tcPr>
          <w:p>
            <w:pPr>
              <w:jc w:val="center"/>
              <w:rPr>
                <w:rFonts w:hint="default" w:ascii="宋体" w:hAnsi="宋体" w:eastAsia="宋体" w:cs="宋体"/>
                <w:sz w:val="22"/>
                <w:szCs w:val="22"/>
                <w:lang w:val="en-US" w:eastAsia="zh-CN" w:bidi="zh-CN"/>
              </w:rPr>
            </w:pPr>
            <w:r>
              <w:rPr>
                <w:rFonts w:hint="eastAsia"/>
              </w:rPr>
              <w:t>上限:0.5mg/L</w:t>
            </w:r>
          </w:p>
        </w:tc>
        <w:tc>
          <w:tcPr>
            <w:tcW w:w="1871" w:type="dxa"/>
            <w:vAlign w:val="center"/>
          </w:tcPr>
          <w:p>
            <w:pPr>
              <w:jc w:val="center"/>
              <w:rPr>
                <w:rFonts w:ascii="宋体" w:hAnsi="宋体" w:eastAsia="宋体" w:cs="宋体"/>
                <w:sz w:val="22"/>
                <w:szCs w:val="22"/>
                <w:lang w:val="en-US" w:eastAsia="zh-CN" w:bidi="zh-CN"/>
              </w:rPr>
            </w:pPr>
            <w:r>
              <w:rPr>
                <w:rFonts w:hint="eastAsia"/>
              </w:rPr>
              <w:t>水质 总磷的测定 流动注射-钼酸铵分光光度法HJ 671-2013</w:t>
            </w:r>
          </w:p>
        </w:tc>
        <w:tc>
          <w:tcPr>
            <w:tcW w:w="1721" w:type="dxa"/>
            <w:vAlign w:val="center"/>
          </w:tcPr>
          <w:p>
            <w:pPr>
              <w:pStyle w:val="11"/>
              <w:ind w:left="127" w:leftChars="0" w:right="98" w:rightChars="0"/>
              <w:jc w:val="center"/>
              <w:rPr>
                <w:rFonts w:ascii="宋体" w:hAnsi="宋体" w:eastAsia="宋体" w:cs="宋体"/>
                <w:sz w:val="24"/>
                <w:szCs w:val="22"/>
                <w:lang w:val="zh-CN" w:eastAsia="zh-CN" w:bidi="zh-CN"/>
              </w:rPr>
            </w:pPr>
            <w:r>
              <w:rPr>
                <w:sz w:val="24"/>
              </w:rPr>
              <w:t>分光光度计</w:t>
            </w:r>
          </w:p>
        </w:tc>
        <w:tc>
          <w:tcPr>
            <w:tcW w:w="1127" w:type="dxa"/>
            <w:tcBorders>
              <w:right w:val="single" w:color="000000" w:sz="12" w:space="0"/>
            </w:tcBorders>
            <w:vAlign w:val="center"/>
          </w:tcPr>
          <w:p>
            <w:pPr>
              <w:jc w:val="center"/>
              <w:rPr>
                <w:rFonts w:hint="eastAsia" w:ascii="宋体" w:hAnsi="宋体" w:eastAsia="宋体" w:cs="宋体"/>
                <w:sz w:val="22"/>
                <w:szCs w:val="22"/>
                <w:lang w:val="zh-CN" w:eastAsia="zh-CN" w:bidi="zh-CN"/>
              </w:rPr>
            </w:pPr>
            <w:r>
              <w:rPr>
                <w:rFonts w:hint="eastAsia"/>
              </w:rPr>
              <w:t>手工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0" w:hRule="atLeast"/>
        </w:trPr>
        <w:tc>
          <w:tcPr>
            <w:tcW w:w="397" w:type="dxa"/>
            <w:vMerge w:val="continue"/>
            <w:tcBorders>
              <w:left w:val="single" w:color="000000" w:sz="12" w:space="0"/>
            </w:tcBorders>
            <w:vAlign w:val="center"/>
          </w:tcPr>
          <w:p>
            <w:pPr>
              <w:jc w:val="center"/>
              <w:rPr>
                <w:sz w:val="2"/>
                <w:szCs w:val="2"/>
              </w:rPr>
            </w:pPr>
          </w:p>
        </w:tc>
        <w:tc>
          <w:tcPr>
            <w:tcW w:w="1874" w:type="dxa"/>
            <w:vAlign w:val="center"/>
          </w:tcPr>
          <w:p>
            <w:pPr>
              <w:jc w:val="center"/>
              <w:rPr>
                <w:rFonts w:hint="eastAsia" w:ascii="宋体" w:hAnsi="宋体" w:eastAsia="宋体" w:cs="宋体"/>
                <w:sz w:val="22"/>
                <w:szCs w:val="22"/>
                <w:lang w:val="en-US" w:eastAsia="zh-CN" w:bidi="zh-CN"/>
              </w:rPr>
            </w:pPr>
            <w:r>
              <w:rPr>
                <w:rFonts w:hint="eastAsia"/>
              </w:rPr>
              <w:t>氟化物（以F-计）</w:t>
            </w:r>
          </w:p>
        </w:tc>
        <w:tc>
          <w:tcPr>
            <w:tcW w:w="1191" w:type="dxa"/>
            <w:vAlign w:val="center"/>
          </w:tcPr>
          <w:p>
            <w:pPr>
              <w:pStyle w:val="11"/>
              <w:ind w:left="283" w:leftChars="0" w:right="253" w:rightChars="0"/>
              <w:jc w:val="center"/>
              <w:rPr>
                <w:rFonts w:hint="eastAsia" w:ascii="宋体" w:hAnsi="宋体" w:eastAsia="宋体" w:cs="宋体"/>
                <w:sz w:val="24"/>
                <w:szCs w:val="22"/>
                <w:lang w:val="en-US" w:eastAsia="zh-CN" w:bidi="zh-CN"/>
              </w:rPr>
            </w:pPr>
            <w:r>
              <w:rPr>
                <w:rFonts w:hint="eastAsia"/>
              </w:rPr>
              <w:t>DW001</w:t>
            </w:r>
          </w:p>
        </w:tc>
        <w:tc>
          <w:tcPr>
            <w:tcW w:w="1966" w:type="dxa"/>
            <w:vAlign w:val="center"/>
          </w:tcPr>
          <w:p>
            <w:pPr>
              <w:jc w:val="center"/>
              <w:rPr>
                <w:rFonts w:hint="eastAsia" w:ascii="宋体" w:hAnsi="宋体" w:eastAsia="宋体" w:cs="宋体"/>
                <w:sz w:val="22"/>
                <w:szCs w:val="22"/>
                <w:lang w:val="en-US" w:eastAsia="zh-CN" w:bidi="zh-CN"/>
              </w:rPr>
            </w:pPr>
            <w:r>
              <w:rPr>
                <w:rFonts w:hint="eastAsia"/>
              </w:rPr>
              <w:t>污水外排口(DW001)</w:t>
            </w:r>
          </w:p>
        </w:tc>
        <w:tc>
          <w:tcPr>
            <w:tcW w:w="1405" w:type="dxa"/>
            <w:vAlign w:val="center"/>
          </w:tcPr>
          <w:p>
            <w:pPr>
              <w:jc w:val="center"/>
              <w:rPr>
                <w:rFonts w:hint="eastAsia" w:ascii="宋体" w:hAnsi="宋体" w:eastAsia="宋体" w:cs="宋体"/>
                <w:sz w:val="22"/>
                <w:szCs w:val="22"/>
                <w:lang w:val="en-US" w:eastAsia="zh-CN" w:bidi="zh-CN"/>
              </w:rPr>
            </w:pPr>
            <w:r>
              <w:rPr>
                <w:rFonts w:hint="eastAsia"/>
              </w:rPr>
              <w:t>1次/1季度</w:t>
            </w:r>
          </w:p>
        </w:tc>
        <w:tc>
          <w:tcPr>
            <w:tcW w:w="2654" w:type="dxa"/>
            <w:vAlign w:val="center"/>
          </w:tcPr>
          <w:p>
            <w:pPr>
              <w:jc w:val="center"/>
              <w:rPr>
                <w:rFonts w:hint="default" w:ascii="宋体" w:hAnsi="宋体" w:eastAsia="宋体" w:cs="宋体"/>
                <w:sz w:val="22"/>
                <w:szCs w:val="22"/>
                <w:lang w:val="en-US" w:eastAsia="zh-CN" w:bidi="zh-CN"/>
              </w:rPr>
            </w:pPr>
            <w:r>
              <w:rPr>
                <w:rFonts w:hint="eastAsia"/>
              </w:rPr>
              <w:t>流域水污染物综合排放标准 第5部分：半岛流域DB37/3416.5-2018</w:t>
            </w:r>
          </w:p>
        </w:tc>
        <w:tc>
          <w:tcPr>
            <w:tcW w:w="1408" w:type="dxa"/>
            <w:vAlign w:val="center"/>
          </w:tcPr>
          <w:p>
            <w:pPr>
              <w:jc w:val="center"/>
              <w:rPr>
                <w:rFonts w:hint="default" w:ascii="宋体" w:hAnsi="宋体" w:eastAsia="宋体" w:cs="宋体"/>
                <w:sz w:val="22"/>
                <w:szCs w:val="22"/>
                <w:lang w:val="en-US" w:eastAsia="zh-CN" w:bidi="zh-CN"/>
              </w:rPr>
            </w:pPr>
            <w:r>
              <w:rPr>
                <w:rFonts w:hint="eastAsia"/>
              </w:rPr>
              <w:t>上限:2mg/L</w:t>
            </w:r>
          </w:p>
        </w:tc>
        <w:tc>
          <w:tcPr>
            <w:tcW w:w="1871" w:type="dxa"/>
            <w:vAlign w:val="center"/>
          </w:tcPr>
          <w:p>
            <w:pPr>
              <w:jc w:val="center"/>
              <w:rPr>
                <w:rFonts w:hint="eastAsia" w:ascii="宋体" w:hAnsi="宋体" w:eastAsia="宋体" w:cs="宋体"/>
                <w:sz w:val="22"/>
                <w:szCs w:val="22"/>
                <w:lang w:val="en-US" w:eastAsia="zh-CN" w:bidi="zh-CN"/>
              </w:rPr>
            </w:pPr>
            <w:r>
              <w:rPr>
                <w:rFonts w:hint="eastAsia"/>
              </w:rPr>
              <w:t>水质 氟化物的测定 离子选择电极法GB 7484-87</w:t>
            </w:r>
          </w:p>
        </w:tc>
        <w:tc>
          <w:tcPr>
            <w:tcW w:w="1721" w:type="dxa"/>
            <w:vAlign w:val="center"/>
          </w:tcPr>
          <w:p>
            <w:pPr>
              <w:pStyle w:val="11"/>
              <w:ind w:left="127" w:leftChars="0" w:right="98" w:rightChars="0"/>
              <w:jc w:val="center"/>
              <w:rPr>
                <w:rFonts w:hint="default" w:ascii="宋体" w:hAnsi="宋体" w:eastAsia="宋体" w:cs="宋体"/>
                <w:sz w:val="24"/>
                <w:szCs w:val="22"/>
                <w:lang w:val="en-US" w:eastAsia="zh-CN" w:bidi="zh-CN"/>
              </w:rPr>
            </w:pPr>
            <w:r>
              <w:rPr>
                <w:rFonts w:hint="eastAsia" w:cs="宋体"/>
                <w:sz w:val="24"/>
                <w:szCs w:val="22"/>
                <w:lang w:val="en-US" w:eastAsia="zh-CN" w:bidi="zh-CN"/>
              </w:rPr>
              <w:t>离子电极</w:t>
            </w:r>
          </w:p>
        </w:tc>
        <w:tc>
          <w:tcPr>
            <w:tcW w:w="1127" w:type="dxa"/>
            <w:tcBorders>
              <w:right w:val="single" w:color="000000" w:sz="12" w:space="0"/>
            </w:tcBorders>
            <w:vAlign w:val="center"/>
          </w:tcPr>
          <w:p>
            <w:pPr>
              <w:jc w:val="center"/>
              <w:rPr>
                <w:rFonts w:hint="eastAsia" w:ascii="宋体" w:hAnsi="宋体" w:eastAsia="宋体" w:cs="宋体"/>
                <w:sz w:val="22"/>
                <w:szCs w:val="22"/>
                <w:lang w:val="en-US" w:eastAsia="zh-CN" w:bidi="zh-CN"/>
              </w:rPr>
            </w:pPr>
            <w:r>
              <w:rPr>
                <w:rFonts w:hint="eastAsia"/>
              </w:rPr>
              <w:t>手工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98" w:hRule="atLeast"/>
        </w:trPr>
        <w:tc>
          <w:tcPr>
            <w:tcW w:w="397" w:type="dxa"/>
            <w:vMerge w:val="continue"/>
            <w:tcBorders>
              <w:left w:val="single" w:color="000000" w:sz="12" w:space="0"/>
            </w:tcBorders>
            <w:vAlign w:val="center"/>
          </w:tcPr>
          <w:p>
            <w:pPr>
              <w:jc w:val="center"/>
              <w:rPr>
                <w:sz w:val="2"/>
                <w:szCs w:val="2"/>
              </w:rPr>
            </w:pPr>
          </w:p>
        </w:tc>
        <w:tc>
          <w:tcPr>
            <w:tcW w:w="1874" w:type="dxa"/>
            <w:vAlign w:val="center"/>
          </w:tcPr>
          <w:p>
            <w:pPr>
              <w:jc w:val="center"/>
              <w:rPr>
                <w:rFonts w:hint="eastAsia" w:ascii="宋体" w:hAnsi="宋体" w:eastAsia="宋体" w:cs="宋体"/>
                <w:sz w:val="22"/>
                <w:szCs w:val="22"/>
                <w:lang w:val="en-US" w:eastAsia="zh-CN" w:bidi="zh-CN"/>
              </w:rPr>
            </w:pPr>
            <w:r>
              <w:rPr>
                <w:rFonts w:hint="eastAsia"/>
              </w:rPr>
              <w:t>可吸附有机卤化物</w:t>
            </w:r>
          </w:p>
        </w:tc>
        <w:tc>
          <w:tcPr>
            <w:tcW w:w="1191" w:type="dxa"/>
            <w:vAlign w:val="center"/>
          </w:tcPr>
          <w:p>
            <w:pPr>
              <w:pStyle w:val="11"/>
              <w:ind w:left="283" w:leftChars="0" w:right="253" w:rightChars="0"/>
              <w:jc w:val="center"/>
              <w:rPr>
                <w:rFonts w:hint="eastAsia" w:ascii="宋体" w:hAnsi="宋体" w:eastAsia="宋体" w:cs="宋体"/>
                <w:sz w:val="24"/>
                <w:szCs w:val="22"/>
                <w:lang w:val="en-US" w:eastAsia="zh-CN" w:bidi="zh-CN"/>
              </w:rPr>
            </w:pPr>
            <w:r>
              <w:rPr>
                <w:rFonts w:hint="eastAsia"/>
              </w:rPr>
              <w:t>DW001</w:t>
            </w:r>
          </w:p>
        </w:tc>
        <w:tc>
          <w:tcPr>
            <w:tcW w:w="1966" w:type="dxa"/>
            <w:vAlign w:val="center"/>
          </w:tcPr>
          <w:p>
            <w:pPr>
              <w:jc w:val="center"/>
              <w:rPr>
                <w:rFonts w:hint="eastAsia" w:ascii="宋体" w:hAnsi="宋体" w:eastAsia="宋体" w:cs="宋体"/>
                <w:sz w:val="22"/>
                <w:szCs w:val="22"/>
                <w:lang w:val="en-US" w:eastAsia="zh-CN" w:bidi="zh-CN"/>
              </w:rPr>
            </w:pPr>
            <w:r>
              <w:rPr>
                <w:rFonts w:hint="eastAsia"/>
              </w:rPr>
              <w:t>污水外排口(DW001)</w:t>
            </w:r>
          </w:p>
        </w:tc>
        <w:tc>
          <w:tcPr>
            <w:tcW w:w="1405" w:type="dxa"/>
            <w:vAlign w:val="center"/>
          </w:tcPr>
          <w:p>
            <w:pPr>
              <w:jc w:val="center"/>
              <w:rPr>
                <w:rFonts w:hint="eastAsia" w:ascii="宋体" w:hAnsi="宋体" w:eastAsia="宋体" w:cs="宋体"/>
                <w:sz w:val="22"/>
                <w:szCs w:val="22"/>
                <w:lang w:val="en-US" w:eastAsia="zh-CN" w:bidi="zh-CN"/>
              </w:rPr>
            </w:pPr>
            <w:r>
              <w:rPr>
                <w:rFonts w:hint="eastAsia"/>
              </w:rPr>
              <w:t>1次/1季度</w:t>
            </w:r>
          </w:p>
        </w:tc>
        <w:tc>
          <w:tcPr>
            <w:tcW w:w="2654" w:type="dxa"/>
            <w:vAlign w:val="center"/>
          </w:tcPr>
          <w:p>
            <w:pPr>
              <w:jc w:val="center"/>
              <w:rPr>
                <w:rFonts w:hint="default" w:ascii="宋体" w:hAnsi="宋体" w:eastAsia="宋体" w:cs="宋体"/>
                <w:sz w:val="22"/>
                <w:szCs w:val="22"/>
                <w:lang w:val="en-US" w:eastAsia="zh-CN" w:bidi="zh-CN"/>
              </w:rPr>
            </w:pPr>
            <w:r>
              <w:rPr>
                <w:rFonts w:hint="eastAsia"/>
              </w:rPr>
              <w:t>城镇污水处理厂污染物排放标准GB 18918-2002</w:t>
            </w:r>
          </w:p>
        </w:tc>
        <w:tc>
          <w:tcPr>
            <w:tcW w:w="1408" w:type="dxa"/>
            <w:vAlign w:val="center"/>
          </w:tcPr>
          <w:p>
            <w:pPr>
              <w:jc w:val="center"/>
              <w:rPr>
                <w:rFonts w:hint="default" w:ascii="宋体" w:hAnsi="宋体" w:eastAsia="宋体" w:cs="宋体"/>
                <w:sz w:val="22"/>
                <w:szCs w:val="22"/>
                <w:lang w:val="en-US" w:eastAsia="zh-CN" w:bidi="zh-CN"/>
              </w:rPr>
            </w:pPr>
            <w:r>
              <w:rPr>
                <w:rFonts w:hint="eastAsia"/>
              </w:rPr>
              <w:t>上限:1.0mg/L</w:t>
            </w:r>
          </w:p>
        </w:tc>
        <w:tc>
          <w:tcPr>
            <w:tcW w:w="1871" w:type="dxa"/>
            <w:vAlign w:val="center"/>
          </w:tcPr>
          <w:p>
            <w:pPr>
              <w:jc w:val="center"/>
              <w:rPr>
                <w:rFonts w:hint="eastAsia" w:ascii="宋体" w:hAnsi="宋体" w:eastAsia="宋体" w:cs="宋体"/>
                <w:sz w:val="22"/>
                <w:szCs w:val="22"/>
                <w:lang w:val="en-US" w:eastAsia="zh-CN" w:bidi="zh-CN"/>
              </w:rPr>
            </w:pPr>
            <w:r>
              <w:rPr>
                <w:rFonts w:hint="eastAsia"/>
              </w:rPr>
              <w:t>水质 可吸附有机卤素（AOX）的测定 离子色谱法HJ/T 83-2001</w:t>
            </w:r>
          </w:p>
        </w:tc>
        <w:tc>
          <w:tcPr>
            <w:tcW w:w="1721" w:type="dxa"/>
            <w:vAlign w:val="center"/>
          </w:tcPr>
          <w:p>
            <w:pPr>
              <w:pStyle w:val="11"/>
              <w:ind w:left="127" w:leftChars="0" w:right="98" w:rightChars="0"/>
              <w:jc w:val="center"/>
              <w:rPr>
                <w:rFonts w:hint="default" w:ascii="宋体" w:hAnsi="宋体" w:eastAsia="宋体" w:cs="宋体"/>
                <w:sz w:val="24"/>
                <w:szCs w:val="22"/>
                <w:lang w:val="en-US" w:eastAsia="zh-CN" w:bidi="zh-CN"/>
              </w:rPr>
            </w:pPr>
            <w:r>
              <w:rPr>
                <w:rFonts w:hint="eastAsia" w:cs="宋体"/>
                <w:sz w:val="24"/>
                <w:szCs w:val="22"/>
                <w:lang w:val="en-US" w:eastAsia="zh-CN" w:bidi="zh-CN"/>
              </w:rPr>
              <w:t>离子色谱仪</w:t>
            </w:r>
          </w:p>
        </w:tc>
        <w:tc>
          <w:tcPr>
            <w:tcW w:w="1127" w:type="dxa"/>
            <w:tcBorders>
              <w:right w:val="single" w:color="000000" w:sz="12" w:space="0"/>
            </w:tcBorders>
            <w:vAlign w:val="center"/>
          </w:tcPr>
          <w:p>
            <w:pPr>
              <w:jc w:val="center"/>
              <w:rPr>
                <w:rFonts w:hint="eastAsia" w:ascii="宋体" w:hAnsi="宋体" w:eastAsia="宋体" w:cs="宋体"/>
                <w:sz w:val="22"/>
                <w:szCs w:val="22"/>
                <w:lang w:val="en-US" w:eastAsia="zh-CN" w:bidi="zh-CN"/>
              </w:rPr>
            </w:pPr>
            <w:r>
              <w:rPr>
                <w:rFonts w:hint="eastAsia"/>
              </w:rPr>
              <w:t>手工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6" w:hRule="atLeast"/>
        </w:trPr>
        <w:tc>
          <w:tcPr>
            <w:tcW w:w="397" w:type="dxa"/>
            <w:vMerge w:val="continue"/>
            <w:tcBorders>
              <w:left w:val="single" w:color="000000" w:sz="12" w:space="0"/>
            </w:tcBorders>
            <w:vAlign w:val="center"/>
          </w:tcPr>
          <w:p>
            <w:pPr>
              <w:jc w:val="center"/>
              <w:rPr>
                <w:sz w:val="2"/>
                <w:szCs w:val="2"/>
              </w:rPr>
            </w:pPr>
          </w:p>
        </w:tc>
        <w:tc>
          <w:tcPr>
            <w:tcW w:w="1874" w:type="dxa"/>
            <w:vAlign w:val="center"/>
          </w:tcPr>
          <w:p>
            <w:pPr>
              <w:jc w:val="center"/>
              <w:rPr>
                <w:rFonts w:hint="eastAsia" w:ascii="宋体" w:hAnsi="宋体" w:eastAsia="宋体" w:cs="宋体"/>
                <w:sz w:val="22"/>
                <w:szCs w:val="22"/>
                <w:lang w:val="en-US" w:eastAsia="zh-CN" w:bidi="zh-CN"/>
              </w:rPr>
            </w:pPr>
            <w:r>
              <w:rPr>
                <w:rFonts w:hint="eastAsia"/>
              </w:rPr>
              <w:t>石油类</w:t>
            </w:r>
          </w:p>
        </w:tc>
        <w:tc>
          <w:tcPr>
            <w:tcW w:w="1191" w:type="dxa"/>
            <w:vAlign w:val="center"/>
          </w:tcPr>
          <w:p>
            <w:pPr>
              <w:ind w:left="283" w:leftChars="0" w:right="253" w:rightChars="0"/>
              <w:jc w:val="center"/>
              <w:rPr>
                <w:rFonts w:hint="eastAsia" w:ascii="宋体" w:hAnsi="宋体" w:eastAsia="宋体" w:cs="宋体"/>
                <w:color w:val="auto"/>
                <w:sz w:val="24"/>
                <w:szCs w:val="22"/>
                <w:lang w:val="en-US" w:eastAsia="zh-CN" w:bidi="zh-CN"/>
              </w:rPr>
            </w:pPr>
            <w:r>
              <w:rPr>
                <w:rFonts w:hint="eastAsia"/>
              </w:rPr>
              <w:t>DW001</w:t>
            </w:r>
          </w:p>
        </w:tc>
        <w:tc>
          <w:tcPr>
            <w:tcW w:w="1966" w:type="dxa"/>
            <w:vAlign w:val="center"/>
          </w:tcPr>
          <w:p>
            <w:pPr>
              <w:jc w:val="center"/>
              <w:rPr>
                <w:rFonts w:hint="eastAsia" w:ascii="宋体" w:hAnsi="宋体" w:eastAsia="宋体" w:cs="宋体"/>
                <w:sz w:val="22"/>
                <w:szCs w:val="22"/>
                <w:lang w:val="en-US" w:eastAsia="zh-CN" w:bidi="zh-CN"/>
              </w:rPr>
            </w:pPr>
            <w:r>
              <w:rPr>
                <w:rFonts w:hint="eastAsia"/>
              </w:rPr>
              <w:t>污水外排口(DW001)</w:t>
            </w:r>
          </w:p>
        </w:tc>
        <w:tc>
          <w:tcPr>
            <w:tcW w:w="1405" w:type="dxa"/>
            <w:vAlign w:val="center"/>
          </w:tcPr>
          <w:p>
            <w:pPr>
              <w:jc w:val="center"/>
              <w:rPr>
                <w:rFonts w:hint="eastAsia" w:ascii="宋体" w:hAnsi="宋体" w:eastAsia="宋体" w:cs="宋体"/>
                <w:sz w:val="22"/>
                <w:szCs w:val="22"/>
                <w:lang w:val="en-US" w:eastAsia="zh-CN" w:bidi="zh-CN"/>
              </w:rPr>
            </w:pPr>
            <w:r>
              <w:rPr>
                <w:rFonts w:hint="eastAsia"/>
              </w:rPr>
              <w:t>1次/1月</w:t>
            </w:r>
          </w:p>
        </w:tc>
        <w:tc>
          <w:tcPr>
            <w:tcW w:w="2654" w:type="dxa"/>
            <w:vAlign w:val="center"/>
          </w:tcPr>
          <w:p>
            <w:pPr>
              <w:jc w:val="center"/>
              <w:rPr>
                <w:rFonts w:hint="default" w:ascii="宋体" w:hAnsi="宋体" w:eastAsia="宋体" w:cs="宋体"/>
                <w:sz w:val="22"/>
                <w:szCs w:val="22"/>
                <w:lang w:val="en-US" w:eastAsia="zh-CN" w:bidi="zh-CN"/>
              </w:rPr>
            </w:pPr>
            <w:r>
              <w:rPr>
                <w:rFonts w:hint="eastAsia"/>
              </w:rPr>
              <w:t>城镇污水处理厂污染物排放标准GB 18918-2002</w:t>
            </w:r>
          </w:p>
        </w:tc>
        <w:tc>
          <w:tcPr>
            <w:tcW w:w="1408" w:type="dxa"/>
            <w:vAlign w:val="center"/>
          </w:tcPr>
          <w:p>
            <w:pPr>
              <w:jc w:val="center"/>
              <w:rPr>
                <w:rFonts w:hint="default" w:ascii="宋体" w:hAnsi="宋体" w:eastAsia="宋体" w:cs="宋体"/>
                <w:sz w:val="22"/>
                <w:szCs w:val="22"/>
                <w:lang w:val="en-US" w:eastAsia="zh-CN" w:bidi="zh-CN"/>
              </w:rPr>
            </w:pPr>
            <w:r>
              <w:rPr>
                <w:rFonts w:hint="eastAsia"/>
              </w:rPr>
              <w:t>上限:1mg/L</w:t>
            </w:r>
          </w:p>
        </w:tc>
        <w:tc>
          <w:tcPr>
            <w:tcW w:w="1871" w:type="dxa"/>
            <w:vAlign w:val="center"/>
          </w:tcPr>
          <w:p>
            <w:pPr>
              <w:jc w:val="center"/>
              <w:rPr>
                <w:rFonts w:hint="eastAsia" w:ascii="宋体" w:hAnsi="宋体" w:eastAsia="宋体" w:cs="宋体"/>
                <w:sz w:val="22"/>
                <w:szCs w:val="22"/>
                <w:lang w:val="en-US" w:eastAsia="zh-CN" w:bidi="zh-CN"/>
              </w:rPr>
            </w:pPr>
            <w:r>
              <w:rPr>
                <w:rFonts w:hint="eastAsia"/>
              </w:rPr>
              <w:t>水质 石油类和动植物油类的测定 红外分光光度法（HJ637-2018）</w:t>
            </w:r>
          </w:p>
        </w:tc>
        <w:tc>
          <w:tcPr>
            <w:tcW w:w="1721" w:type="dxa"/>
            <w:vAlign w:val="center"/>
          </w:tcPr>
          <w:p>
            <w:pPr>
              <w:pStyle w:val="11"/>
              <w:ind w:left="127" w:leftChars="0" w:right="98" w:rightChars="0"/>
              <w:jc w:val="center"/>
              <w:rPr>
                <w:rFonts w:hint="eastAsia" w:ascii="宋体" w:hAnsi="宋体" w:eastAsia="宋体" w:cs="宋体"/>
                <w:sz w:val="24"/>
                <w:szCs w:val="22"/>
                <w:lang w:val="en-US" w:eastAsia="zh-CN" w:bidi="zh-CN"/>
              </w:rPr>
            </w:pPr>
            <w:r>
              <w:rPr>
                <w:rFonts w:hint="eastAsia"/>
                <w:sz w:val="24"/>
                <w:lang w:val="en-US" w:eastAsia="zh-CN"/>
              </w:rPr>
              <w:t>紫外</w:t>
            </w:r>
            <w:r>
              <w:rPr>
                <w:sz w:val="24"/>
              </w:rPr>
              <w:t>分光光度计</w:t>
            </w:r>
          </w:p>
        </w:tc>
        <w:tc>
          <w:tcPr>
            <w:tcW w:w="1127" w:type="dxa"/>
            <w:tcBorders>
              <w:right w:val="single" w:color="000000" w:sz="12" w:space="0"/>
            </w:tcBorders>
            <w:vAlign w:val="center"/>
          </w:tcPr>
          <w:p>
            <w:pPr>
              <w:jc w:val="center"/>
              <w:rPr>
                <w:rFonts w:hint="eastAsia" w:ascii="宋体" w:hAnsi="宋体" w:eastAsia="宋体" w:cs="宋体"/>
                <w:sz w:val="22"/>
                <w:szCs w:val="22"/>
                <w:lang w:val="en-US" w:eastAsia="zh-CN" w:bidi="zh-CN"/>
              </w:rPr>
            </w:pPr>
            <w:r>
              <w:rPr>
                <w:rFonts w:hint="eastAsia"/>
              </w:rPr>
              <w:t>手工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0" w:hRule="atLeast"/>
        </w:trPr>
        <w:tc>
          <w:tcPr>
            <w:tcW w:w="397" w:type="dxa"/>
            <w:vMerge w:val="continue"/>
            <w:tcBorders>
              <w:left w:val="single" w:color="000000" w:sz="12" w:space="0"/>
            </w:tcBorders>
            <w:vAlign w:val="center"/>
          </w:tcPr>
          <w:p>
            <w:pPr>
              <w:jc w:val="center"/>
              <w:rPr>
                <w:sz w:val="2"/>
                <w:szCs w:val="2"/>
              </w:rPr>
            </w:pPr>
          </w:p>
        </w:tc>
        <w:tc>
          <w:tcPr>
            <w:tcW w:w="1874" w:type="dxa"/>
            <w:vAlign w:val="center"/>
          </w:tcPr>
          <w:p>
            <w:pPr>
              <w:jc w:val="center"/>
              <w:rPr>
                <w:rFonts w:hint="eastAsia" w:ascii="宋体" w:hAnsi="宋体" w:eastAsia="宋体" w:cs="宋体"/>
                <w:sz w:val="22"/>
                <w:szCs w:val="22"/>
                <w:lang w:val="en-US" w:eastAsia="zh-CN" w:bidi="zh-CN"/>
              </w:rPr>
            </w:pPr>
            <w:r>
              <w:rPr>
                <w:rFonts w:hint="eastAsia"/>
              </w:rPr>
              <w:t>悬浮物</w:t>
            </w:r>
          </w:p>
        </w:tc>
        <w:tc>
          <w:tcPr>
            <w:tcW w:w="1191" w:type="dxa"/>
            <w:vAlign w:val="center"/>
          </w:tcPr>
          <w:p>
            <w:pPr>
              <w:ind w:right="253" w:rightChars="0"/>
              <w:jc w:val="center"/>
              <w:rPr>
                <w:rFonts w:hint="eastAsia" w:ascii="宋体" w:hAnsi="宋体" w:eastAsia="宋体" w:cs="宋体"/>
                <w:color w:val="auto"/>
                <w:sz w:val="24"/>
                <w:szCs w:val="22"/>
                <w:lang w:val="zh-CN" w:eastAsia="zh-CN" w:bidi="zh-CN"/>
              </w:rPr>
            </w:pPr>
            <w:r>
              <w:rPr>
                <w:rFonts w:hint="eastAsia"/>
              </w:rPr>
              <w:t>DW001</w:t>
            </w:r>
          </w:p>
        </w:tc>
        <w:tc>
          <w:tcPr>
            <w:tcW w:w="1966" w:type="dxa"/>
            <w:vAlign w:val="center"/>
          </w:tcPr>
          <w:p>
            <w:pPr>
              <w:jc w:val="center"/>
              <w:rPr>
                <w:rFonts w:ascii="宋体" w:hAnsi="宋体" w:eastAsia="宋体" w:cs="宋体"/>
                <w:sz w:val="22"/>
                <w:szCs w:val="22"/>
                <w:lang w:val="zh-CN" w:eastAsia="zh-CN" w:bidi="zh-CN"/>
              </w:rPr>
            </w:pPr>
            <w:r>
              <w:rPr>
                <w:rFonts w:hint="eastAsia"/>
              </w:rPr>
              <w:t>污水外排口(DW001)</w:t>
            </w:r>
          </w:p>
        </w:tc>
        <w:tc>
          <w:tcPr>
            <w:tcW w:w="1405" w:type="dxa"/>
            <w:vAlign w:val="center"/>
          </w:tcPr>
          <w:p>
            <w:pPr>
              <w:jc w:val="center"/>
              <w:rPr>
                <w:rFonts w:ascii="宋体" w:hAnsi="宋体" w:eastAsia="宋体" w:cs="宋体"/>
                <w:sz w:val="22"/>
                <w:szCs w:val="22"/>
                <w:lang w:val="zh-CN" w:eastAsia="zh-CN" w:bidi="zh-CN"/>
              </w:rPr>
            </w:pPr>
            <w:r>
              <w:rPr>
                <w:rFonts w:hint="eastAsia"/>
              </w:rPr>
              <w:t>1次/1天</w:t>
            </w:r>
          </w:p>
        </w:tc>
        <w:tc>
          <w:tcPr>
            <w:tcW w:w="2654" w:type="dxa"/>
            <w:vAlign w:val="center"/>
          </w:tcPr>
          <w:p>
            <w:pPr>
              <w:jc w:val="center"/>
              <w:rPr>
                <w:rFonts w:ascii="宋体" w:hAnsi="宋体" w:eastAsia="宋体" w:cs="宋体"/>
                <w:sz w:val="22"/>
                <w:szCs w:val="22"/>
                <w:lang w:val="zh-CN" w:eastAsia="zh-CN" w:bidi="zh-CN"/>
              </w:rPr>
            </w:pPr>
            <w:r>
              <w:rPr>
                <w:rFonts w:hint="eastAsia"/>
              </w:rPr>
              <w:t>城镇污水处理厂污染物排放标准GB 18918-2002</w:t>
            </w:r>
          </w:p>
        </w:tc>
        <w:tc>
          <w:tcPr>
            <w:tcW w:w="1408" w:type="dxa"/>
            <w:vAlign w:val="center"/>
          </w:tcPr>
          <w:p>
            <w:pPr>
              <w:jc w:val="center"/>
              <w:rPr>
                <w:rFonts w:hint="default" w:ascii="宋体" w:hAnsi="宋体" w:eastAsia="宋体" w:cs="宋体"/>
                <w:sz w:val="22"/>
                <w:szCs w:val="22"/>
                <w:lang w:val="en-US" w:eastAsia="zh-CN" w:bidi="zh-CN"/>
              </w:rPr>
            </w:pPr>
            <w:r>
              <w:rPr>
                <w:rFonts w:hint="eastAsia"/>
              </w:rPr>
              <w:t>上限:10mg/L</w:t>
            </w:r>
          </w:p>
        </w:tc>
        <w:tc>
          <w:tcPr>
            <w:tcW w:w="1871" w:type="dxa"/>
            <w:vAlign w:val="center"/>
          </w:tcPr>
          <w:p>
            <w:pPr>
              <w:jc w:val="center"/>
              <w:rPr>
                <w:rFonts w:ascii="宋体" w:hAnsi="宋体" w:eastAsia="宋体" w:cs="宋体"/>
                <w:sz w:val="22"/>
                <w:szCs w:val="22"/>
                <w:lang w:val="en-US" w:eastAsia="zh-CN" w:bidi="zh-CN"/>
              </w:rPr>
            </w:pPr>
            <w:r>
              <w:rPr>
                <w:rFonts w:hint="eastAsia"/>
              </w:rPr>
              <w:t>水质 悬浮物的测定 重量法 GB 11901-1989</w:t>
            </w:r>
          </w:p>
        </w:tc>
        <w:tc>
          <w:tcPr>
            <w:tcW w:w="1721" w:type="dxa"/>
            <w:vAlign w:val="center"/>
          </w:tcPr>
          <w:p>
            <w:pPr>
              <w:pStyle w:val="11"/>
              <w:ind w:left="127" w:leftChars="0" w:right="98" w:rightChars="0"/>
              <w:jc w:val="center"/>
              <w:rPr>
                <w:rFonts w:hint="eastAsia" w:ascii="宋体" w:hAnsi="宋体" w:eastAsia="宋体" w:cs="宋体"/>
                <w:sz w:val="24"/>
                <w:szCs w:val="22"/>
                <w:lang w:val="zh-CN" w:eastAsia="zh-CN" w:bidi="zh-CN"/>
              </w:rPr>
            </w:pPr>
            <w:r>
              <w:rPr>
                <w:rFonts w:hint="eastAsia"/>
                <w:sz w:val="24"/>
                <w:lang w:val="en-US" w:eastAsia="zh-CN"/>
              </w:rPr>
              <w:t>电子天平</w:t>
            </w:r>
          </w:p>
        </w:tc>
        <w:tc>
          <w:tcPr>
            <w:tcW w:w="1127" w:type="dxa"/>
            <w:tcBorders>
              <w:right w:val="single" w:color="000000" w:sz="12" w:space="0"/>
            </w:tcBorders>
            <w:vAlign w:val="center"/>
          </w:tcPr>
          <w:p>
            <w:pPr>
              <w:jc w:val="center"/>
              <w:rPr>
                <w:rFonts w:hint="eastAsia" w:ascii="宋体" w:hAnsi="宋体" w:eastAsia="宋体" w:cs="宋体"/>
                <w:sz w:val="22"/>
                <w:szCs w:val="22"/>
                <w:lang w:val="zh-CN" w:eastAsia="zh-CN" w:bidi="zh-CN"/>
              </w:rPr>
            </w:pPr>
            <w:r>
              <w:rPr>
                <w:rFonts w:hint="eastAsia"/>
              </w:rPr>
              <w:t>手工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397" w:type="dxa"/>
            <w:vMerge w:val="continue"/>
            <w:tcBorders>
              <w:left w:val="single" w:color="000000" w:sz="12" w:space="0"/>
            </w:tcBorders>
            <w:vAlign w:val="center"/>
          </w:tcPr>
          <w:p>
            <w:pPr>
              <w:jc w:val="center"/>
              <w:rPr>
                <w:sz w:val="2"/>
                <w:szCs w:val="2"/>
              </w:rPr>
            </w:pPr>
          </w:p>
        </w:tc>
        <w:tc>
          <w:tcPr>
            <w:tcW w:w="1874" w:type="dxa"/>
            <w:vAlign w:val="center"/>
          </w:tcPr>
          <w:p>
            <w:pPr>
              <w:jc w:val="center"/>
              <w:rPr>
                <w:rFonts w:hint="eastAsia" w:ascii="宋体" w:hAnsi="宋体" w:eastAsia="宋体" w:cs="宋体"/>
                <w:sz w:val="22"/>
                <w:szCs w:val="22"/>
                <w:lang w:val="en-US" w:eastAsia="zh-CN" w:bidi="zh-CN"/>
              </w:rPr>
            </w:pPr>
            <w:r>
              <w:rPr>
                <w:rFonts w:hint="eastAsia"/>
              </w:rPr>
              <w:t>总有机碳</w:t>
            </w:r>
          </w:p>
        </w:tc>
        <w:tc>
          <w:tcPr>
            <w:tcW w:w="1191" w:type="dxa"/>
            <w:vAlign w:val="center"/>
          </w:tcPr>
          <w:p>
            <w:pPr>
              <w:ind w:right="253" w:rightChars="0"/>
              <w:jc w:val="center"/>
              <w:rPr>
                <w:rFonts w:ascii="宋体" w:hAnsi="宋体" w:eastAsia="宋体" w:cs="宋体"/>
                <w:color w:val="auto"/>
                <w:sz w:val="24"/>
                <w:szCs w:val="22"/>
                <w:lang w:val="zh-CN" w:eastAsia="zh-CN" w:bidi="zh-CN"/>
              </w:rPr>
            </w:pPr>
            <w:r>
              <w:rPr>
                <w:rFonts w:hint="eastAsia"/>
              </w:rPr>
              <w:t>DW001</w:t>
            </w:r>
          </w:p>
        </w:tc>
        <w:tc>
          <w:tcPr>
            <w:tcW w:w="1966" w:type="dxa"/>
            <w:vAlign w:val="center"/>
          </w:tcPr>
          <w:p>
            <w:pPr>
              <w:jc w:val="center"/>
              <w:rPr>
                <w:rFonts w:hint="eastAsia" w:ascii="宋体" w:hAnsi="宋体" w:eastAsia="宋体" w:cs="宋体"/>
                <w:sz w:val="22"/>
                <w:szCs w:val="22"/>
                <w:lang w:val="zh-CN" w:eastAsia="zh-CN" w:bidi="zh-CN"/>
              </w:rPr>
            </w:pPr>
            <w:r>
              <w:rPr>
                <w:rFonts w:hint="eastAsia"/>
              </w:rPr>
              <w:t>污水外排口(DW001)</w:t>
            </w:r>
          </w:p>
        </w:tc>
        <w:tc>
          <w:tcPr>
            <w:tcW w:w="1405" w:type="dxa"/>
            <w:vAlign w:val="center"/>
          </w:tcPr>
          <w:p>
            <w:pPr>
              <w:jc w:val="center"/>
              <w:rPr>
                <w:rFonts w:ascii="宋体" w:hAnsi="宋体" w:eastAsia="宋体" w:cs="宋体"/>
                <w:sz w:val="22"/>
                <w:szCs w:val="22"/>
                <w:lang w:val="zh-CN" w:eastAsia="zh-CN" w:bidi="zh-CN"/>
              </w:rPr>
            </w:pPr>
            <w:r>
              <w:rPr>
                <w:rFonts w:hint="eastAsia"/>
              </w:rPr>
              <w:t>1次/1季度</w:t>
            </w:r>
          </w:p>
        </w:tc>
        <w:tc>
          <w:tcPr>
            <w:tcW w:w="2654" w:type="dxa"/>
            <w:vAlign w:val="center"/>
          </w:tcPr>
          <w:p>
            <w:pPr>
              <w:jc w:val="center"/>
              <w:rPr>
                <w:rFonts w:ascii="宋体" w:hAnsi="宋体" w:eastAsia="宋体" w:cs="宋体"/>
                <w:sz w:val="22"/>
                <w:szCs w:val="22"/>
                <w:lang w:val="zh-CN" w:eastAsia="zh-CN" w:bidi="zh-CN"/>
              </w:rPr>
            </w:pPr>
            <w:r>
              <w:rPr>
                <w:rFonts w:hint="eastAsia"/>
              </w:rPr>
              <w:t>石油化学工业污染物排放标准GB 31571-2015</w:t>
            </w:r>
          </w:p>
        </w:tc>
        <w:tc>
          <w:tcPr>
            <w:tcW w:w="1408" w:type="dxa"/>
            <w:vAlign w:val="center"/>
          </w:tcPr>
          <w:p>
            <w:pPr>
              <w:jc w:val="center"/>
              <w:rPr>
                <w:rFonts w:hint="eastAsia" w:ascii="宋体" w:hAnsi="宋体" w:eastAsia="宋体" w:cs="宋体"/>
                <w:sz w:val="22"/>
                <w:szCs w:val="22"/>
                <w:lang w:val="en-US" w:eastAsia="zh-CN" w:bidi="zh-CN"/>
              </w:rPr>
            </w:pPr>
            <w:r>
              <w:rPr>
                <w:rFonts w:hint="eastAsia"/>
              </w:rPr>
              <w:t>上限:20mg/L</w:t>
            </w:r>
          </w:p>
        </w:tc>
        <w:tc>
          <w:tcPr>
            <w:tcW w:w="1871" w:type="dxa"/>
            <w:vAlign w:val="center"/>
          </w:tcPr>
          <w:p>
            <w:pPr>
              <w:jc w:val="center"/>
              <w:rPr>
                <w:rFonts w:ascii="宋体" w:hAnsi="宋体" w:eastAsia="宋体" w:cs="宋体"/>
                <w:sz w:val="22"/>
                <w:szCs w:val="22"/>
                <w:lang w:val="en-US" w:eastAsia="zh-CN" w:bidi="zh-CN"/>
              </w:rPr>
            </w:pPr>
            <w:r>
              <w:rPr>
                <w:rFonts w:hint="eastAsia"/>
              </w:rPr>
              <w:t>水质 总有机碳的测定 燃烧氧化-非分散红外吸收法（HJ 501-2009 ）</w:t>
            </w:r>
          </w:p>
        </w:tc>
        <w:tc>
          <w:tcPr>
            <w:tcW w:w="1721" w:type="dxa"/>
            <w:vAlign w:val="center"/>
          </w:tcPr>
          <w:p>
            <w:pPr>
              <w:pStyle w:val="11"/>
              <w:ind w:left="127" w:leftChars="0" w:right="98" w:rightChars="0"/>
              <w:jc w:val="center"/>
              <w:rPr>
                <w:rFonts w:hint="eastAsia" w:ascii="宋体" w:hAnsi="宋体" w:eastAsia="宋体" w:cs="宋体"/>
                <w:sz w:val="24"/>
                <w:szCs w:val="22"/>
                <w:lang w:val="zh-CN" w:eastAsia="zh-CN" w:bidi="zh-CN"/>
              </w:rPr>
            </w:pPr>
            <w:r>
              <w:rPr>
                <w:rFonts w:hint="eastAsia"/>
                <w:sz w:val="24"/>
                <w:lang w:val="en-US" w:eastAsia="zh-CN"/>
              </w:rPr>
              <w:t>TOC水质分析仪</w:t>
            </w:r>
          </w:p>
        </w:tc>
        <w:tc>
          <w:tcPr>
            <w:tcW w:w="1127" w:type="dxa"/>
            <w:tcBorders>
              <w:right w:val="single" w:color="000000" w:sz="12" w:space="0"/>
            </w:tcBorders>
            <w:vAlign w:val="center"/>
          </w:tcPr>
          <w:p>
            <w:pPr>
              <w:jc w:val="center"/>
              <w:rPr>
                <w:rFonts w:hint="eastAsia" w:ascii="宋体" w:hAnsi="宋体" w:eastAsia="宋体" w:cs="宋体"/>
                <w:sz w:val="22"/>
                <w:szCs w:val="22"/>
                <w:lang w:val="zh-CN" w:eastAsia="zh-CN" w:bidi="zh-CN"/>
              </w:rPr>
            </w:pPr>
            <w:r>
              <w:rPr>
                <w:rFonts w:hint="eastAsia"/>
              </w:rPr>
              <w:t>手工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85" w:hRule="atLeast"/>
        </w:trPr>
        <w:tc>
          <w:tcPr>
            <w:tcW w:w="397" w:type="dxa"/>
            <w:vMerge w:val="continue"/>
            <w:tcBorders>
              <w:left w:val="single" w:color="000000" w:sz="12" w:space="0"/>
            </w:tcBorders>
            <w:vAlign w:val="center"/>
          </w:tcPr>
          <w:p>
            <w:pPr>
              <w:jc w:val="center"/>
              <w:rPr>
                <w:sz w:val="2"/>
                <w:szCs w:val="2"/>
              </w:rPr>
            </w:pPr>
          </w:p>
        </w:tc>
        <w:tc>
          <w:tcPr>
            <w:tcW w:w="1874" w:type="dxa"/>
            <w:vAlign w:val="center"/>
          </w:tcPr>
          <w:p>
            <w:pPr>
              <w:jc w:val="center"/>
              <w:rPr>
                <w:rFonts w:hint="eastAsia" w:ascii="宋体" w:hAnsi="宋体" w:eastAsia="宋体" w:cs="宋体"/>
                <w:sz w:val="22"/>
                <w:szCs w:val="22"/>
                <w:lang w:val="en-US" w:eastAsia="zh-CN" w:bidi="zh-CN"/>
              </w:rPr>
            </w:pPr>
            <w:r>
              <w:rPr>
                <w:rFonts w:hint="eastAsia"/>
              </w:rPr>
              <w:t>五日生化需氧量</w:t>
            </w:r>
          </w:p>
        </w:tc>
        <w:tc>
          <w:tcPr>
            <w:tcW w:w="1191" w:type="dxa"/>
            <w:vAlign w:val="center"/>
          </w:tcPr>
          <w:p>
            <w:pPr>
              <w:ind w:right="253" w:rightChars="0"/>
              <w:jc w:val="center"/>
              <w:rPr>
                <w:rFonts w:hint="eastAsia" w:ascii="宋体" w:hAnsi="宋体" w:eastAsia="宋体" w:cs="宋体"/>
                <w:color w:val="auto"/>
                <w:sz w:val="24"/>
                <w:szCs w:val="22"/>
                <w:lang w:val="zh-CN" w:eastAsia="zh-CN" w:bidi="zh-CN"/>
              </w:rPr>
            </w:pPr>
            <w:r>
              <w:rPr>
                <w:rFonts w:hint="eastAsia"/>
                <w:color w:val="auto"/>
                <w:sz w:val="24"/>
                <w:lang w:val="en-US" w:eastAsia="zh-CN"/>
              </w:rPr>
              <w:t xml:space="preserve"> </w:t>
            </w:r>
            <w:r>
              <w:rPr>
                <w:color w:val="auto"/>
                <w:sz w:val="24"/>
              </w:rPr>
              <w:t>DW00</w:t>
            </w:r>
            <w:r>
              <w:rPr>
                <w:rFonts w:hint="eastAsia"/>
                <w:color w:val="auto"/>
                <w:sz w:val="24"/>
                <w:lang w:val="en-US" w:eastAsia="zh-CN"/>
              </w:rPr>
              <w:t>1</w:t>
            </w:r>
          </w:p>
        </w:tc>
        <w:tc>
          <w:tcPr>
            <w:tcW w:w="1966" w:type="dxa"/>
            <w:vAlign w:val="center"/>
          </w:tcPr>
          <w:p>
            <w:pPr>
              <w:jc w:val="center"/>
              <w:rPr>
                <w:rFonts w:hint="eastAsia" w:ascii="宋体" w:hAnsi="宋体" w:eastAsia="宋体" w:cs="宋体"/>
                <w:sz w:val="22"/>
                <w:szCs w:val="22"/>
                <w:lang w:val="zh-CN" w:eastAsia="zh-CN" w:bidi="zh-CN"/>
              </w:rPr>
            </w:pPr>
            <w:r>
              <w:rPr>
                <w:rFonts w:hint="eastAsia"/>
              </w:rPr>
              <w:t>污水外排口(DW001)</w:t>
            </w:r>
          </w:p>
        </w:tc>
        <w:tc>
          <w:tcPr>
            <w:tcW w:w="1405" w:type="dxa"/>
            <w:vAlign w:val="center"/>
          </w:tcPr>
          <w:p>
            <w:pPr>
              <w:jc w:val="center"/>
              <w:rPr>
                <w:rFonts w:ascii="宋体" w:hAnsi="宋体" w:eastAsia="宋体" w:cs="宋体"/>
                <w:sz w:val="22"/>
                <w:szCs w:val="22"/>
                <w:lang w:val="zh-CN" w:eastAsia="zh-CN" w:bidi="zh-CN"/>
              </w:rPr>
            </w:pPr>
            <w:r>
              <w:rPr>
                <w:rFonts w:hint="eastAsia"/>
              </w:rPr>
              <w:t>1次/1月</w:t>
            </w:r>
          </w:p>
        </w:tc>
        <w:tc>
          <w:tcPr>
            <w:tcW w:w="2654" w:type="dxa"/>
            <w:vAlign w:val="center"/>
          </w:tcPr>
          <w:p>
            <w:pPr>
              <w:jc w:val="center"/>
              <w:rPr>
                <w:rFonts w:ascii="宋体" w:hAnsi="宋体" w:eastAsia="宋体" w:cs="宋体"/>
                <w:sz w:val="22"/>
                <w:szCs w:val="22"/>
                <w:lang w:val="zh-CN" w:eastAsia="zh-CN" w:bidi="zh-CN"/>
              </w:rPr>
            </w:pPr>
            <w:r>
              <w:rPr>
                <w:rFonts w:hint="eastAsia"/>
              </w:rPr>
              <w:t>流域水污染物综合排放标准 第5部分：半岛流域DB37/3416.5-2018</w:t>
            </w:r>
          </w:p>
        </w:tc>
        <w:tc>
          <w:tcPr>
            <w:tcW w:w="1408" w:type="dxa"/>
            <w:vAlign w:val="center"/>
          </w:tcPr>
          <w:p>
            <w:pPr>
              <w:jc w:val="center"/>
              <w:rPr>
                <w:rFonts w:hint="eastAsia" w:ascii="宋体" w:hAnsi="宋体" w:eastAsia="宋体" w:cs="宋体"/>
                <w:sz w:val="22"/>
                <w:szCs w:val="22"/>
                <w:lang w:val="en-US" w:eastAsia="zh-CN" w:bidi="zh-CN"/>
              </w:rPr>
            </w:pPr>
            <w:r>
              <w:rPr>
                <w:rFonts w:hint="eastAsia"/>
              </w:rPr>
              <w:t>上限:10mg/L</w:t>
            </w:r>
          </w:p>
        </w:tc>
        <w:tc>
          <w:tcPr>
            <w:tcW w:w="1871" w:type="dxa"/>
            <w:vAlign w:val="center"/>
          </w:tcPr>
          <w:p>
            <w:pPr>
              <w:jc w:val="center"/>
              <w:rPr>
                <w:rFonts w:ascii="宋体" w:hAnsi="宋体" w:eastAsia="宋体" w:cs="宋体"/>
                <w:sz w:val="22"/>
                <w:szCs w:val="22"/>
                <w:lang w:val="en-US" w:eastAsia="zh-CN" w:bidi="zh-CN"/>
              </w:rPr>
            </w:pPr>
            <w:r>
              <w:rPr>
                <w:rFonts w:hint="eastAsia"/>
              </w:rPr>
              <w:t>水质 五日生化需氧量（BOD5）的测定 稀释与接种法 HJ505-2009</w:t>
            </w:r>
          </w:p>
        </w:tc>
        <w:tc>
          <w:tcPr>
            <w:tcW w:w="1721" w:type="dxa"/>
            <w:vAlign w:val="center"/>
          </w:tcPr>
          <w:p>
            <w:pPr>
              <w:pStyle w:val="11"/>
              <w:ind w:left="127" w:leftChars="0" w:right="98" w:rightChars="0"/>
              <w:jc w:val="center"/>
              <w:rPr>
                <w:rFonts w:hint="eastAsia" w:ascii="宋体" w:hAnsi="宋体" w:eastAsia="宋体" w:cs="宋体"/>
                <w:sz w:val="24"/>
                <w:szCs w:val="22"/>
                <w:lang w:val="zh-CN" w:eastAsia="zh-CN" w:bidi="zh-CN"/>
              </w:rPr>
            </w:pPr>
            <w:r>
              <w:rPr>
                <w:sz w:val="24"/>
              </w:rPr>
              <w:t>PH 计</w:t>
            </w:r>
          </w:p>
        </w:tc>
        <w:tc>
          <w:tcPr>
            <w:tcW w:w="1127" w:type="dxa"/>
            <w:tcBorders>
              <w:right w:val="single" w:color="000000" w:sz="12" w:space="0"/>
            </w:tcBorders>
            <w:vAlign w:val="center"/>
          </w:tcPr>
          <w:p>
            <w:pPr>
              <w:jc w:val="center"/>
              <w:rPr>
                <w:rFonts w:hint="eastAsia" w:ascii="宋体" w:hAnsi="宋体" w:eastAsia="宋体" w:cs="宋体"/>
                <w:sz w:val="22"/>
                <w:szCs w:val="22"/>
                <w:lang w:val="zh-CN" w:eastAsia="zh-CN" w:bidi="zh-CN"/>
              </w:rPr>
            </w:pPr>
            <w:r>
              <w:rPr>
                <w:rFonts w:hint="eastAsia"/>
              </w:rPr>
              <w:t>手工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0" w:hRule="atLeast"/>
        </w:trPr>
        <w:tc>
          <w:tcPr>
            <w:tcW w:w="397" w:type="dxa"/>
            <w:vMerge w:val="continue"/>
            <w:tcBorders>
              <w:left w:val="single" w:color="000000" w:sz="12" w:space="0"/>
            </w:tcBorders>
            <w:vAlign w:val="center"/>
          </w:tcPr>
          <w:p>
            <w:pPr>
              <w:jc w:val="center"/>
              <w:rPr>
                <w:sz w:val="2"/>
                <w:szCs w:val="2"/>
              </w:rPr>
            </w:pPr>
          </w:p>
        </w:tc>
        <w:tc>
          <w:tcPr>
            <w:tcW w:w="1874" w:type="dxa"/>
            <w:vAlign w:val="center"/>
          </w:tcPr>
          <w:p>
            <w:pPr>
              <w:jc w:val="center"/>
              <w:rPr>
                <w:rFonts w:hint="eastAsia" w:ascii="宋体" w:hAnsi="宋体" w:eastAsia="宋体" w:cs="宋体"/>
                <w:sz w:val="22"/>
                <w:szCs w:val="22"/>
                <w:lang w:val="en-US" w:eastAsia="zh-CN" w:bidi="zh-CN"/>
              </w:rPr>
            </w:pPr>
            <w:r>
              <w:rPr>
                <w:rFonts w:hint="eastAsia"/>
              </w:rPr>
              <w:t>总锌</w:t>
            </w:r>
          </w:p>
        </w:tc>
        <w:tc>
          <w:tcPr>
            <w:tcW w:w="1191" w:type="dxa"/>
            <w:vAlign w:val="center"/>
          </w:tcPr>
          <w:p>
            <w:pPr>
              <w:ind w:right="253" w:rightChars="0"/>
              <w:jc w:val="center"/>
              <w:rPr>
                <w:rFonts w:ascii="宋体" w:hAnsi="宋体" w:eastAsia="宋体" w:cs="宋体"/>
                <w:color w:val="auto"/>
                <w:sz w:val="24"/>
                <w:szCs w:val="22"/>
                <w:lang w:val="zh-CN" w:eastAsia="zh-CN" w:bidi="zh-CN"/>
              </w:rPr>
            </w:pPr>
            <w:r>
              <w:rPr>
                <w:rFonts w:hint="eastAsia"/>
                <w:color w:val="auto"/>
                <w:sz w:val="24"/>
                <w:lang w:val="en-US" w:eastAsia="zh-CN"/>
              </w:rPr>
              <w:t xml:space="preserve"> </w:t>
            </w:r>
            <w:r>
              <w:rPr>
                <w:color w:val="auto"/>
                <w:sz w:val="24"/>
              </w:rPr>
              <w:t>DW00</w:t>
            </w:r>
            <w:r>
              <w:rPr>
                <w:rFonts w:hint="eastAsia"/>
                <w:color w:val="auto"/>
                <w:sz w:val="24"/>
                <w:lang w:val="en-US" w:eastAsia="zh-CN"/>
              </w:rPr>
              <w:t>1</w:t>
            </w:r>
          </w:p>
        </w:tc>
        <w:tc>
          <w:tcPr>
            <w:tcW w:w="1966" w:type="dxa"/>
            <w:vAlign w:val="center"/>
          </w:tcPr>
          <w:p>
            <w:pPr>
              <w:jc w:val="center"/>
              <w:rPr>
                <w:rFonts w:hint="eastAsia" w:ascii="宋体" w:hAnsi="宋体" w:eastAsia="宋体" w:cs="宋体"/>
                <w:sz w:val="22"/>
                <w:szCs w:val="22"/>
                <w:lang w:val="zh-CN" w:eastAsia="zh-CN" w:bidi="zh-CN"/>
              </w:rPr>
            </w:pPr>
            <w:r>
              <w:rPr>
                <w:rFonts w:hint="eastAsia"/>
              </w:rPr>
              <w:t>污水外排口(DW001)</w:t>
            </w:r>
          </w:p>
        </w:tc>
        <w:tc>
          <w:tcPr>
            <w:tcW w:w="1405" w:type="dxa"/>
            <w:vAlign w:val="center"/>
          </w:tcPr>
          <w:p>
            <w:pPr>
              <w:jc w:val="center"/>
              <w:rPr>
                <w:rFonts w:ascii="宋体" w:hAnsi="宋体" w:eastAsia="宋体" w:cs="宋体"/>
                <w:sz w:val="22"/>
                <w:szCs w:val="22"/>
                <w:lang w:val="zh-CN" w:eastAsia="zh-CN" w:bidi="zh-CN"/>
              </w:rPr>
            </w:pPr>
            <w:r>
              <w:rPr>
                <w:rFonts w:hint="eastAsia"/>
              </w:rPr>
              <w:t>1次/1季度</w:t>
            </w:r>
          </w:p>
        </w:tc>
        <w:tc>
          <w:tcPr>
            <w:tcW w:w="2654" w:type="dxa"/>
            <w:vAlign w:val="center"/>
          </w:tcPr>
          <w:p>
            <w:pPr>
              <w:jc w:val="center"/>
              <w:rPr>
                <w:rFonts w:ascii="宋体" w:hAnsi="宋体" w:eastAsia="宋体" w:cs="宋体"/>
                <w:sz w:val="22"/>
                <w:szCs w:val="22"/>
                <w:lang w:val="zh-CN" w:eastAsia="zh-CN" w:bidi="zh-CN"/>
              </w:rPr>
            </w:pPr>
            <w:r>
              <w:rPr>
                <w:rFonts w:hint="eastAsia"/>
              </w:rPr>
              <w:t>城镇污水处理厂污染物排放标准GB 18918-2002</w:t>
            </w:r>
          </w:p>
        </w:tc>
        <w:tc>
          <w:tcPr>
            <w:tcW w:w="1408" w:type="dxa"/>
            <w:vAlign w:val="center"/>
          </w:tcPr>
          <w:p>
            <w:pPr>
              <w:jc w:val="center"/>
              <w:rPr>
                <w:rFonts w:hint="eastAsia" w:ascii="宋体" w:hAnsi="宋体" w:eastAsia="宋体" w:cs="宋体"/>
                <w:sz w:val="22"/>
                <w:szCs w:val="22"/>
                <w:lang w:val="en-US" w:eastAsia="zh-CN" w:bidi="zh-CN"/>
              </w:rPr>
            </w:pPr>
            <w:r>
              <w:rPr>
                <w:rFonts w:hint="eastAsia"/>
              </w:rPr>
              <w:t>上限:1mg/L</w:t>
            </w:r>
          </w:p>
        </w:tc>
        <w:tc>
          <w:tcPr>
            <w:tcW w:w="1871" w:type="dxa"/>
            <w:vAlign w:val="center"/>
          </w:tcPr>
          <w:p>
            <w:pPr>
              <w:jc w:val="center"/>
              <w:rPr>
                <w:rFonts w:ascii="宋体" w:hAnsi="宋体" w:eastAsia="宋体" w:cs="宋体"/>
                <w:sz w:val="22"/>
                <w:szCs w:val="22"/>
                <w:lang w:val="en-US" w:eastAsia="zh-CN" w:bidi="zh-CN"/>
              </w:rPr>
            </w:pPr>
            <w:r>
              <w:rPr>
                <w:rFonts w:hint="eastAsia"/>
              </w:rPr>
              <w:t>水质 铜、锌、铅、镉的测定 原子吸收分光光度法GB 7475-87</w:t>
            </w:r>
          </w:p>
        </w:tc>
        <w:tc>
          <w:tcPr>
            <w:tcW w:w="1721" w:type="dxa"/>
            <w:vAlign w:val="center"/>
          </w:tcPr>
          <w:p>
            <w:pPr>
              <w:pStyle w:val="11"/>
              <w:ind w:left="127" w:leftChars="0" w:right="98" w:rightChars="0"/>
              <w:jc w:val="center"/>
              <w:rPr>
                <w:rFonts w:hint="eastAsia" w:ascii="宋体" w:hAnsi="宋体" w:eastAsia="宋体" w:cs="宋体"/>
                <w:sz w:val="24"/>
                <w:szCs w:val="22"/>
                <w:lang w:val="zh-CN" w:eastAsia="zh-CN" w:bidi="zh-CN"/>
              </w:rPr>
            </w:pPr>
            <w:r>
              <w:rPr>
                <w:rFonts w:hint="eastAsia"/>
                <w:sz w:val="24"/>
                <w:lang w:val="en-US" w:eastAsia="zh-CN"/>
              </w:rPr>
              <w:t>紫外</w:t>
            </w:r>
            <w:r>
              <w:rPr>
                <w:sz w:val="24"/>
              </w:rPr>
              <w:t>分光光度计</w:t>
            </w:r>
          </w:p>
        </w:tc>
        <w:tc>
          <w:tcPr>
            <w:tcW w:w="1127" w:type="dxa"/>
            <w:tcBorders>
              <w:right w:val="single" w:color="000000" w:sz="12" w:space="0"/>
            </w:tcBorders>
            <w:vAlign w:val="center"/>
          </w:tcPr>
          <w:p>
            <w:pPr>
              <w:jc w:val="center"/>
              <w:rPr>
                <w:rFonts w:hint="eastAsia" w:ascii="宋体" w:hAnsi="宋体" w:eastAsia="宋体" w:cs="宋体"/>
                <w:sz w:val="22"/>
                <w:szCs w:val="22"/>
                <w:lang w:val="zh-CN" w:eastAsia="zh-CN" w:bidi="zh-CN"/>
              </w:rPr>
            </w:pPr>
            <w:r>
              <w:rPr>
                <w:rFonts w:hint="eastAsia"/>
              </w:rPr>
              <w:t>手工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0" w:hRule="atLeast"/>
        </w:trPr>
        <w:tc>
          <w:tcPr>
            <w:tcW w:w="397" w:type="dxa"/>
            <w:vMerge w:val="continue"/>
            <w:tcBorders>
              <w:left w:val="single" w:color="000000" w:sz="12" w:space="0"/>
            </w:tcBorders>
            <w:vAlign w:val="center"/>
          </w:tcPr>
          <w:p>
            <w:pPr>
              <w:jc w:val="center"/>
              <w:rPr>
                <w:sz w:val="2"/>
                <w:szCs w:val="2"/>
              </w:rPr>
            </w:pPr>
          </w:p>
        </w:tc>
        <w:tc>
          <w:tcPr>
            <w:tcW w:w="1874" w:type="dxa"/>
            <w:vAlign w:val="center"/>
          </w:tcPr>
          <w:p>
            <w:pPr>
              <w:jc w:val="center"/>
              <w:rPr>
                <w:rFonts w:hint="eastAsia" w:ascii="宋体" w:hAnsi="宋体" w:eastAsia="宋体" w:cs="宋体"/>
                <w:sz w:val="22"/>
                <w:szCs w:val="22"/>
                <w:lang w:val="en-US" w:eastAsia="zh-CN" w:bidi="zh-CN"/>
              </w:rPr>
            </w:pPr>
            <w:r>
              <w:rPr>
                <w:rFonts w:hint="eastAsia"/>
              </w:rPr>
              <w:t>总钒</w:t>
            </w:r>
          </w:p>
        </w:tc>
        <w:tc>
          <w:tcPr>
            <w:tcW w:w="1191" w:type="dxa"/>
            <w:vAlign w:val="center"/>
          </w:tcPr>
          <w:p>
            <w:pPr>
              <w:ind w:right="253" w:rightChars="0"/>
              <w:jc w:val="center"/>
              <w:rPr>
                <w:rFonts w:ascii="宋体" w:hAnsi="宋体" w:eastAsia="宋体" w:cs="宋体"/>
                <w:color w:val="auto"/>
                <w:sz w:val="24"/>
                <w:szCs w:val="22"/>
                <w:lang w:val="zh-CN" w:eastAsia="zh-CN" w:bidi="zh-CN"/>
              </w:rPr>
            </w:pPr>
            <w:r>
              <w:rPr>
                <w:rFonts w:hint="eastAsia"/>
                <w:color w:val="auto"/>
                <w:sz w:val="24"/>
                <w:lang w:val="en-US" w:eastAsia="zh-CN"/>
              </w:rPr>
              <w:t xml:space="preserve"> </w:t>
            </w:r>
            <w:r>
              <w:rPr>
                <w:color w:val="auto"/>
                <w:sz w:val="24"/>
              </w:rPr>
              <w:t>DW00</w:t>
            </w:r>
            <w:r>
              <w:rPr>
                <w:rFonts w:hint="eastAsia"/>
                <w:color w:val="auto"/>
                <w:sz w:val="24"/>
                <w:lang w:val="en-US" w:eastAsia="zh-CN"/>
              </w:rPr>
              <w:t>1</w:t>
            </w:r>
          </w:p>
        </w:tc>
        <w:tc>
          <w:tcPr>
            <w:tcW w:w="1966" w:type="dxa"/>
            <w:vAlign w:val="center"/>
          </w:tcPr>
          <w:p>
            <w:pPr>
              <w:jc w:val="center"/>
              <w:rPr>
                <w:rFonts w:hint="eastAsia" w:ascii="宋体" w:hAnsi="宋体" w:eastAsia="宋体" w:cs="宋体"/>
                <w:sz w:val="22"/>
                <w:szCs w:val="22"/>
                <w:lang w:val="zh-CN" w:eastAsia="zh-CN" w:bidi="zh-CN"/>
              </w:rPr>
            </w:pPr>
            <w:r>
              <w:rPr>
                <w:rFonts w:hint="eastAsia"/>
              </w:rPr>
              <w:t>污水外排口(DW001)</w:t>
            </w:r>
          </w:p>
        </w:tc>
        <w:tc>
          <w:tcPr>
            <w:tcW w:w="1405" w:type="dxa"/>
            <w:vAlign w:val="center"/>
          </w:tcPr>
          <w:p>
            <w:pPr>
              <w:jc w:val="center"/>
              <w:rPr>
                <w:rFonts w:ascii="宋体" w:hAnsi="宋体" w:eastAsia="宋体" w:cs="宋体"/>
                <w:sz w:val="22"/>
                <w:szCs w:val="22"/>
                <w:lang w:val="zh-CN" w:eastAsia="zh-CN" w:bidi="zh-CN"/>
              </w:rPr>
            </w:pPr>
            <w:r>
              <w:rPr>
                <w:rFonts w:hint="eastAsia"/>
              </w:rPr>
              <w:t>1次/1季度</w:t>
            </w:r>
          </w:p>
        </w:tc>
        <w:tc>
          <w:tcPr>
            <w:tcW w:w="2654" w:type="dxa"/>
            <w:vAlign w:val="center"/>
          </w:tcPr>
          <w:p>
            <w:pPr>
              <w:jc w:val="center"/>
              <w:rPr>
                <w:rFonts w:ascii="宋体" w:hAnsi="宋体" w:eastAsia="宋体" w:cs="宋体"/>
                <w:sz w:val="22"/>
                <w:szCs w:val="22"/>
                <w:lang w:val="zh-CN" w:eastAsia="zh-CN" w:bidi="zh-CN"/>
              </w:rPr>
            </w:pPr>
            <w:r>
              <w:rPr>
                <w:rFonts w:hint="eastAsia"/>
              </w:rPr>
              <w:t>石油化学工业污染物排放标准GB 31571-2015</w:t>
            </w:r>
          </w:p>
        </w:tc>
        <w:tc>
          <w:tcPr>
            <w:tcW w:w="1408" w:type="dxa"/>
            <w:vAlign w:val="center"/>
          </w:tcPr>
          <w:p>
            <w:pPr>
              <w:jc w:val="center"/>
              <w:rPr>
                <w:rFonts w:hint="eastAsia" w:ascii="宋体" w:hAnsi="宋体" w:eastAsia="宋体" w:cs="宋体"/>
                <w:sz w:val="22"/>
                <w:szCs w:val="22"/>
                <w:lang w:val="en-US" w:eastAsia="zh-CN" w:bidi="zh-CN"/>
              </w:rPr>
            </w:pPr>
            <w:r>
              <w:rPr>
                <w:rFonts w:hint="eastAsia"/>
              </w:rPr>
              <w:t>上限:1.0mg/L</w:t>
            </w:r>
          </w:p>
        </w:tc>
        <w:tc>
          <w:tcPr>
            <w:tcW w:w="1871" w:type="dxa"/>
            <w:vAlign w:val="center"/>
          </w:tcPr>
          <w:p>
            <w:pPr>
              <w:jc w:val="center"/>
              <w:rPr>
                <w:rFonts w:ascii="宋体" w:hAnsi="宋体" w:eastAsia="宋体" w:cs="宋体"/>
                <w:sz w:val="22"/>
                <w:szCs w:val="22"/>
                <w:lang w:val="en-US" w:eastAsia="zh-CN" w:bidi="zh-CN"/>
              </w:rPr>
            </w:pPr>
            <w:r>
              <w:rPr>
                <w:rFonts w:hint="eastAsia"/>
              </w:rPr>
              <w:t>水质 钒的测定 石墨炉原子吸收分光光度法</w:t>
            </w:r>
          </w:p>
        </w:tc>
        <w:tc>
          <w:tcPr>
            <w:tcW w:w="1721" w:type="dxa"/>
            <w:vAlign w:val="center"/>
          </w:tcPr>
          <w:p>
            <w:pPr>
              <w:pStyle w:val="11"/>
              <w:ind w:left="127" w:leftChars="0" w:right="98" w:rightChars="0"/>
              <w:jc w:val="center"/>
              <w:rPr>
                <w:rFonts w:hint="eastAsia" w:ascii="宋体" w:hAnsi="宋体" w:eastAsia="宋体" w:cs="宋体"/>
                <w:sz w:val="24"/>
                <w:szCs w:val="22"/>
                <w:lang w:val="zh-CN" w:eastAsia="zh-CN" w:bidi="zh-CN"/>
              </w:rPr>
            </w:pPr>
            <w:r>
              <w:rPr>
                <w:rFonts w:hint="eastAsia"/>
                <w:sz w:val="24"/>
                <w:lang w:val="en-US" w:eastAsia="zh-CN"/>
              </w:rPr>
              <w:t>紫外</w:t>
            </w:r>
            <w:r>
              <w:rPr>
                <w:sz w:val="24"/>
              </w:rPr>
              <w:t>分光光度计</w:t>
            </w:r>
          </w:p>
        </w:tc>
        <w:tc>
          <w:tcPr>
            <w:tcW w:w="1127" w:type="dxa"/>
            <w:tcBorders>
              <w:right w:val="single" w:color="000000" w:sz="12" w:space="0"/>
            </w:tcBorders>
            <w:vAlign w:val="center"/>
          </w:tcPr>
          <w:p>
            <w:pPr>
              <w:jc w:val="center"/>
              <w:rPr>
                <w:rFonts w:hint="eastAsia" w:ascii="宋体" w:hAnsi="宋体" w:eastAsia="宋体" w:cs="宋体"/>
                <w:sz w:val="22"/>
                <w:szCs w:val="22"/>
                <w:lang w:val="zh-CN" w:eastAsia="zh-CN" w:bidi="zh-CN"/>
              </w:rPr>
            </w:pPr>
            <w:r>
              <w:rPr>
                <w:rFonts w:hint="eastAsia"/>
              </w:rPr>
              <w:t>手工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0" w:hRule="atLeast"/>
        </w:trPr>
        <w:tc>
          <w:tcPr>
            <w:tcW w:w="397" w:type="dxa"/>
            <w:vMerge w:val="continue"/>
            <w:tcBorders>
              <w:left w:val="single" w:color="000000" w:sz="12" w:space="0"/>
            </w:tcBorders>
            <w:vAlign w:val="center"/>
          </w:tcPr>
          <w:p>
            <w:pPr>
              <w:jc w:val="center"/>
              <w:rPr>
                <w:sz w:val="2"/>
                <w:szCs w:val="2"/>
              </w:rPr>
            </w:pPr>
          </w:p>
        </w:tc>
        <w:tc>
          <w:tcPr>
            <w:tcW w:w="1874" w:type="dxa"/>
            <w:vAlign w:val="center"/>
          </w:tcPr>
          <w:p>
            <w:pPr>
              <w:jc w:val="center"/>
              <w:rPr>
                <w:rFonts w:hint="eastAsia" w:ascii="宋体" w:hAnsi="宋体" w:eastAsia="宋体" w:cs="宋体"/>
                <w:sz w:val="22"/>
                <w:szCs w:val="22"/>
                <w:lang w:val="en-US" w:eastAsia="zh-CN" w:bidi="zh-CN"/>
              </w:rPr>
            </w:pPr>
            <w:r>
              <w:rPr>
                <w:rFonts w:hint="eastAsia"/>
              </w:rPr>
              <w:t>pH值</w:t>
            </w:r>
          </w:p>
        </w:tc>
        <w:tc>
          <w:tcPr>
            <w:tcW w:w="1191" w:type="dxa"/>
            <w:vAlign w:val="center"/>
          </w:tcPr>
          <w:p>
            <w:pPr>
              <w:ind w:right="253" w:rightChars="0"/>
              <w:jc w:val="center"/>
              <w:rPr>
                <w:rFonts w:ascii="宋体" w:hAnsi="宋体" w:eastAsia="宋体" w:cs="宋体"/>
                <w:color w:val="auto"/>
                <w:sz w:val="24"/>
                <w:szCs w:val="22"/>
                <w:lang w:val="zh-CN" w:eastAsia="zh-CN" w:bidi="zh-CN"/>
              </w:rPr>
            </w:pPr>
            <w:r>
              <w:rPr>
                <w:rFonts w:hint="eastAsia"/>
                <w:color w:val="auto"/>
                <w:sz w:val="24"/>
                <w:lang w:val="en-US" w:eastAsia="zh-CN"/>
              </w:rPr>
              <w:t xml:space="preserve"> </w:t>
            </w:r>
            <w:r>
              <w:rPr>
                <w:color w:val="auto"/>
                <w:sz w:val="24"/>
              </w:rPr>
              <w:t>DW00</w:t>
            </w:r>
            <w:r>
              <w:rPr>
                <w:rFonts w:hint="eastAsia"/>
                <w:color w:val="auto"/>
                <w:sz w:val="24"/>
                <w:lang w:val="en-US" w:eastAsia="zh-CN"/>
              </w:rPr>
              <w:t>1</w:t>
            </w:r>
          </w:p>
        </w:tc>
        <w:tc>
          <w:tcPr>
            <w:tcW w:w="1966" w:type="dxa"/>
            <w:vAlign w:val="center"/>
          </w:tcPr>
          <w:p>
            <w:pPr>
              <w:jc w:val="center"/>
              <w:rPr>
                <w:rFonts w:hint="eastAsia" w:ascii="宋体" w:hAnsi="宋体" w:eastAsia="宋体" w:cs="宋体"/>
                <w:sz w:val="22"/>
                <w:szCs w:val="22"/>
                <w:lang w:val="zh-CN" w:eastAsia="zh-CN" w:bidi="zh-CN"/>
              </w:rPr>
            </w:pPr>
            <w:r>
              <w:rPr>
                <w:rFonts w:hint="eastAsia"/>
              </w:rPr>
              <w:t>污水外排口(DW001)</w:t>
            </w:r>
          </w:p>
        </w:tc>
        <w:tc>
          <w:tcPr>
            <w:tcW w:w="1405" w:type="dxa"/>
            <w:vAlign w:val="center"/>
          </w:tcPr>
          <w:p>
            <w:pPr>
              <w:jc w:val="center"/>
              <w:rPr>
                <w:rFonts w:ascii="宋体" w:hAnsi="宋体" w:eastAsia="宋体" w:cs="宋体"/>
                <w:sz w:val="22"/>
                <w:szCs w:val="22"/>
                <w:lang w:val="zh-CN" w:eastAsia="zh-CN" w:bidi="zh-CN"/>
              </w:rPr>
            </w:pPr>
            <w:r>
              <w:rPr>
                <w:rFonts w:hint="eastAsia"/>
              </w:rPr>
              <w:t>1次/2小时</w:t>
            </w:r>
          </w:p>
        </w:tc>
        <w:tc>
          <w:tcPr>
            <w:tcW w:w="2654" w:type="dxa"/>
            <w:vAlign w:val="center"/>
          </w:tcPr>
          <w:p>
            <w:pPr>
              <w:jc w:val="center"/>
              <w:rPr>
                <w:rFonts w:ascii="宋体" w:hAnsi="宋体" w:eastAsia="宋体" w:cs="宋体"/>
                <w:sz w:val="22"/>
                <w:szCs w:val="22"/>
                <w:lang w:val="zh-CN" w:eastAsia="zh-CN" w:bidi="zh-CN"/>
              </w:rPr>
            </w:pPr>
            <w:r>
              <w:rPr>
                <w:rFonts w:hint="eastAsia"/>
              </w:rPr>
              <w:t>流域水污染物综合排放标准 第5部分：半岛流域DB37/3416.5-2018</w:t>
            </w:r>
          </w:p>
        </w:tc>
        <w:tc>
          <w:tcPr>
            <w:tcW w:w="1408" w:type="dxa"/>
            <w:vAlign w:val="center"/>
          </w:tcPr>
          <w:p>
            <w:pPr>
              <w:jc w:val="center"/>
              <w:rPr>
                <w:rFonts w:hint="eastAsia" w:ascii="宋体" w:hAnsi="宋体" w:eastAsia="宋体" w:cs="宋体"/>
                <w:sz w:val="22"/>
                <w:szCs w:val="22"/>
                <w:lang w:val="en-US" w:eastAsia="zh-CN" w:bidi="zh-CN"/>
              </w:rPr>
            </w:pPr>
            <w:r>
              <w:rPr>
                <w:rFonts w:hint="eastAsia"/>
              </w:rPr>
              <w:t>上限:9无量纲下限:6无量纲</w:t>
            </w:r>
          </w:p>
        </w:tc>
        <w:tc>
          <w:tcPr>
            <w:tcW w:w="1871" w:type="dxa"/>
            <w:vAlign w:val="center"/>
          </w:tcPr>
          <w:p>
            <w:pPr>
              <w:jc w:val="center"/>
              <w:rPr>
                <w:rFonts w:ascii="宋体" w:hAnsi="宋体" w:eastAsia="宋体" w:cs="宋体"/>
                <w:sz w:val="22"/>
                <w:szCs w:val="22"/>
                <w:lang w:val="en-US" w:eastAsia="zh-CN" w:bidi="zh-CN"/>
              </w:rPr>
            </w:pPr>
            <w:r>
              <w:rPr>
                <w:rFonts w:hint="eastAsia"/>
              </w:rPr>
              <w:t>水质 pH值的测定 玻璃电极法 GB 6920-1986</w:t>
            </w:r>
          </w:p>
        </w:tc>
        <w:tc>
          <w:tcPr>
            <w:tcW w:w="1721" w:type="dxa"/>
            <w:vAlign w:val="center"/>
          </w:tcPr>
          <w:p>
            <w:pPr>
              <w:pStyle w:val="11"/>
              <w:ind w:left="127" w:leftChars="0" w:right="98" w:rightChars="0"/>
              <w:jc w:val="center"/>
              <w:rPr>
                <w:rFonts w:hint="default" w:ascii="宋体" w:hAnsi="宋体" w:eastAsia="宋体" w:cs="宋体"/>
                <w:sz w:val="24"/>
                <w:szCs w:val="22"/>
                <w:lang w:val="en-US" w:eastAsia="zh-CN" w:bidi="zh-CN"/>
              </w:rPr>
            </w:pPr>
            <w:r>
              <w:rPr>
                <w:rFonts w:hint="eastAsia"/>
                <w:sz w:val="24"/>
                <w:lang w:val="en-US" w:eastAsia="zh-CN"/>
              </w:rPr>
              <w:t>PH自动分析仪</w:t>
            </w:r>
          </w:p>
        </w:tc>
        <w:tc>
          <w:tcPr>
            <w:tcW w:w="1127" w:type="dxa"/>
            <w:tcBorders>
              <w:right w:val="single" w:color="000000" w:sz="12" w:space="0"/>
            </w:tcBorders>
            <w:vAlign w:val="center"/>
          </w:tcPr>
          <w:p>
            <w:pPr>
              <w:jc w:val="center"/>
              <w:rPr>
                <w:rFonts w:hint="eastAsia" w:ascii="宋体" w:hAnsi="宋体" w:eastAsia="宋体" w:cs="宋体"/>
                <w:sz w:val="22"/>
                <w:szCs w:val="22"/>
                <w:lang w:val="zh-CN" w:eastAsia="zh-CN" w:bidi="zh-CN"/>
              </w:rPr>
            </w:pPr>
            <w:r>
              <w:rPr>
                <w:rFonts w:hint="eastAsia"/>
              </w:rPr>
              <w:t>在线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0" w:hRule="atLeast"/>
        </w:trPr>
        <w:tc>
          <w:tcPr>
            <w:tcW w:w="397" w:type="dxa"/>
            <w:vMerge w:val="continue"/>
            <w:tcBorders>
              <w:left w:val="single" w:color="000000" w:sz="12" w:space="0"/>
            </w:tcBorders>
            <w:vAlign w:val="center"/>
          </w:tcPr>
          <w:p>
            <w:pPr>
              <w:jc w:val="center"/>
              <w:rPr>
                <w:sz w:val="2"/>
                <w:szCs w:val="2"/>
              </w:rPr>
            </w:pPr>
          </w:p>
        </w:tc>
        <w:tc>
          <w:tcPr>
            <w:tcW w:w="1874" w:type="dxa"/>
            <w:vAlign w:val="center"/>
          </w:tcPr>
          <w:p>
            <w:pPr>
              <w:jc w:val="center"/>
              <w:rPr>
                <w:rFonts w:hint="eastAsia" w:ascii="宋体" w:hAnsi="宋体" w:eastAsia="宋体" w:cs="宋体"/>
                <w:sz w:val="22"/>
                <w:szCs w:val="22"/>
                <w:lang w:val="en-US" w:eastAsia="zh-CN" w:bidi="zh-CN"/>
              </w:rPr>
            </w:pPr>
            <w:r>
              <w:rPr>
                <w:rFonts w:hint="eastAsia"/>
              </w:rPr>
              <w:t>总铜</w:t>
            </w:r>
          </w:p>
        </w:tc>
        <w:tc>
          <w:tcPr>
            <w:tcW w:w="1191" w:type="dxa"/>
            <w:vAlign w:val="center"/>
          </w:tcPr>
          <w:p>
            <w:pPr>
              <w:spacing w:before="1"/>
              <w:ind w:right="253" w:rightChars="0"/>
              <w:jc w:val="center"/>
              <w:rPr>
                <w:rFonts w:ascii="宋体" w:hAnsi="宋体" w:eastAsia="宋体" w:cs="宋体"/>
                <w:color w:val="auto"/>
                <w:sz w:val="24"/>
                <w:szCs w:val="22"/>
                <w:lang w:val="zh-CN" w:eastAsia="zh-CN" w:bidi="zh-CN"/>
              </w:rPr>
            </w:pPr>
            <w:r>
              <w:rPr>
                <w:rFonts w:hint="eastAsia"/>
                <w:color w:val="auto"/>
                <w:sz w:val="24"/>
                <w:lang w:val="en-US" w:eastAsia="zh-CN"/>
              </w:rPr>
              <w:t xml:space="preserve"> </w:t>
            </w:r>
            <w:r>
              <w:rPr>
                <w:color w:val="auto"/>
                <w:sz w:val="24"/>
              </w:rPr>
              <w:t>DW00</w:t>
            </w:r>
            <w:r>
              <w:rPr>
                <w:rFonts w:hint="eastAsia"/>
                <w:color w:val="auto"/>
                <w:sz w:val="24"/>
                <w:lang w:val="en-US" w:eastAsia="zh-CN"/>
              </w:rPr>
              <w:t>1</w:t>
            </w:r>
          </w:p>
        </w:tc>
        <w:tc>
          <w:tcPr>
            <w:tcW w:w="1966" w:type="dxa"/>
            <w:vAlign w:val="center"/>
          </w:tcPr>
          <w:p>
            <w:pPr>
              <w:jc w:val="center"/>
              <w:rPr>
                <w:rFonts w:hint="eastAsia" w:ascii="宋体" w:hAnsi="宋体" w:eastAsia="宋体" w:cs="宋体"/>
                <w:sz w:val="22"/>
                <w:szCs w:val="22"/>
                <w:lang w:val="zh-CN" w:eastAsia="zh-CN" w:bidi="zh-CN"/>
              </w:rPr>
            </w:pPr>
            <w:r>
              <w:rPr>
                <w:rFonts w:hint="eastAsia"/>
              </w:rPr>
              <w:t>污水外排口(DW001)</w:t>
            </w:r>
          </w:p>
        </w:tc>
        <w:tc>
          <w:tcPr>
            <w:tcW w:w="1405" w:type="dxa"/>
            <w:vAlign w:val="center"/>
          </w:tcPr>
          <w:p>
            <w:pPr>
              <w:jc w:val="center"/>
              <w:rPr>
                <w:rFonts w:ascii="宋体" w:hAnsi="宋体" w:eastAsia="宋体" w:cs="宋体"/>
                <w:sz w:val="22"/>
                <w:szCs w:val="22"/>
                <w:lang w:val="zh-CN" w:eastAsia="zh-CN" w:bidi="zh-CN"/>
              </w:rPr>
            </w:pPr>
            <w:r>
              <w:rPr>
                <w:rFonts w:hint="eastAsia"/>
              </w:rPr>
              <w:t>1次/1季度</w:t>
            </w:r>
          </w:p>
        </w:tc>
        <w:tc>
          <w:tcPr>
            <w:tcW w:w="2654" w:type="dxa"/>
            <w:vAlign w:val="center"/>
          </w:tcPr>
          <w:p>
            <w:pPr>
              <w:jc w:val="center"/>
              <w:rPr>
                <w:rFonts w:ascii="宋体" w:hAnsi="宋体" w:eastAsia="宋体" w:cs="宋体"/>
                <w:sz w:val="22"/>
                <w:szCs w:val="22"/>
                <w:lang w:val="zh-CN" w:eastAsia="zh-CN" w:bidi="zh-CN"/>
              </w:rPr>
            </w:pPr>
            <w:r>
              <w:rPr>
                <w:rFonts w:hint="eastAsia"/>
              </w:rPr>
              <w:t>流域水污染物综合排放标准 第5部分：半岛流域DB37/3416.5-2018</w:t>
            </w:r>
          </w:p>
        </w:tc>
        <w:tc>
          <w:tcPr>
            <w:tcW w:w="1408" w:type="dxa"/>
            <w:vAlign w:val="center"/>
          </w:tcPr>
          <w:p>
            <w:pPr>
              <w:jc w:val="center"/>
              <w:rPr>
                <w:rFonts w:hint="eastAsia" w:ascii="宋体" w:hAnsi="宋体" w:eastAsia="宋体" w:cs="宋体"/>
                <w:sz w:val="22"/>
                <w:szCs w:val="22"/>
                <w:lang w:val="en-US" w:eastAsia="zh-CN" w:bidi="zh-CN"/>
              </w:rPr>
            </w:pPr>
            <w:r>
              <w:rPr>
                <w:rFonts w:hint="eastAsia"/>
              </w:rPr>
              <w:t>上限:0.5mg/L</w:t>
            </w:r>
          </w:p>
        </w:tc>
        <w:tc>
          <w:tcPr>
            <w:tcW w:w="1871" w:type="dxa"/>
            <w:vAlign w:val="center"/>
          </w:tcPr>
          <w:p>
            <w:pPr>
              <w:jc w:val="center"/>
              <w:rPr>
                <w:rFonts w:ascii="宋体" w:hAnsi="宋体" w:eastAsia="宋体" w:cs="宋体"/>
                <w:sz w:val="22"/>
                <w:szCs w:val="22"/>
                <w:lang w:val="en-US" w:eastAsia="zh-CN" w:bidi="zh-CN"/>
              </w:rPr>
            </w:pPr>
            <w:r>
              <w:rPr>
                <w:rFonts w:hint="eastAsia"/>
              </w:rPr>
              <w:t>水质 铜、锌、铅、镉的测定 原子吸收分光光度法GB 7475-87</w:t>
            </w:r>
          </w:p>
        </w:tc>
        <w:tc>
          <w:tcPr>
            <w:tcW w:w="1721" w:type="dxa"/>
            <w:vAlign w:val="center"/>
          </w:tcPr>
          <w:p>
            <w:pPr>
              <w:pStyle w:val="11"/>
              <w:spacing w:line="249" w:lineRule="auto"/>
              <w:ind w:left="627" w:leftChars="0" w:right="116" w:rightChars="0" w:hanging="480" w:firstLineChars="0"/>
              <w:jc w:val="center"/>
              <w:rPr>
                <w:rFonts w:hint="eastAsia" w:ascii="宋体" w:hAnsi="宋体" w:eastAsia="宋体" w:cs="宋体"/>
                <w:sz w:val="24"/>
                <w:szCs w:val="22"/>
                <w:lang w:val="zh-CN" w:eastAsia="zh-CN" w:bidi="zh-CN"/>
              </w:rPr>
            </w:pPr>
            <w:r>
              <w:rPr>
                <w:sz w:val="24"/>
              </w:rPr>
              <w:t>氨氮自动在线监测</w:t>
            </w:r>
          </w:p>
        </w:tc>
        <w:tc>
          <w:tcPr>
            <w:tcW w:w="1127" w:type="dxa"/>
            <w:tcBorders>
              <w:right w:val="single" w:color="000000" w:sz="12" w:space="0"/>
            </w:tcBorders>
            <w:vAlign w:val="center"/>
          </w:tcPr>
          <w:p>
            <w:pPr>
              <w:jc w:val="center"/>
              <w:rPr>
                <w:rFonts w:hint="eastAsia" w:ascii="宋体" w:hAnsi="宋体" w:eastAsia="宋体" w:cs="宋体"/>
                <w:sz w:val="22"/>
                <w:szCs w:val="22"/>
                <w:lang w:val="zh-CN" w:eastAsia="zh-CN" w:bidi="zh-CN"/>
              </w:rPr>
            </w:pPr>
            <w:r>
              <w:rPr>
                <w:rFonts w:hint="eastAsia"/>
              </w:rPr>
              <w:t>手工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0" w:hRule="atLeast"/>
        </w:trPr>
        <w:tc>
          <w:tcPr>
            <w:tcW w:w="397" w:type="dxa"/>
            <w:vMerge w:val="continue"/>
            <w:tcBorders>
              <w:left w:val="single" w:color="000000" w:sz="12" w:space="0"/>
            </w:tcBorders>
            <w:vAlign w:val="center"/>
          </w:tcPr>
          <w:p>
            <w:pPr>
              <w:jc w:val="center"/>
              <w:rPr>
                <w:sz w:val="2"/>
                <w:szCs w:val="2"/>
              </w:rPr>
            </w:pPr>
          </w:p>
        </w:tc>
        <w:tc>
          <w:tcPr>
            <w:tcW w:w="1874" w:type="dxa"/>
            <w:vAlign w:val="center"/>
          </w:tcPr>
          <w:p>
            <w:pPr>
              <w:jc w:val="center"/>
              <w:rPr>
                <w:rFonts w:hint="eastAsia" w:ascii="宋体" w:hAnsi="宋体" w:eastAsia="宋体" w:cs="宋体"/>
                <w:sz w:val="22"/>
                <w:szCs w:val="22"/>
                <w:lang w:val="zh-CN" w:eastAsia="zh-CN" w:bidi="zh-CN"/>
              </w:rPr>
            </w:pPr>
            <w:r>
              <w:rPr>
                <w:rFonts w:hint="eastAsia"/>
              </w:rPr>
              <w:t>总氰化物</w:t>
            </w:r>
          </w:p>
        </w:tc>
        <w:tc>
          <w:tcPr>
            <w:tcW w:w="1191" w:type="dxa"/>
            <w:vAlign w:val="center"/>
          </w:tcPr>
          <w:p>
            <w:pPr>
              <w:spacing w:before="1"/>
              <w:ind w:right="253" w:rightChars="0"/>
              <w:jc w:val="center"/>
              <w:rPr>
                <w:rFonts w:hint="eastAsia" w:ascii="宋体" w:hAnsi="宋体" w:eastAsia="宋体" w:cs="宋体"/>
                <w:color w:val="auto"/>
                <w:sz w:val="24"/>
                <w:szCs w:val="22"/>
                <w:lang w:val="zh-CN" w:eastAsia="zh-CN" w:bidi="zh-CN"/>
              </w:rPr>
            </w:pPr>
            <w:r>
              <w:rPr>
                <w:rFonts w:hint="eastAsia"/>
                <w:color w:val="auto"/>
                <w:sz w:val="24"/>
                <w:lang w:val="en-US" w:eastAsia="zh-CN"/>
              </w:rPr>
              <w:t xml:space="preserve"> </w:t>
            </w:r>
            <w:r>
              <w:rPr>
                <w:color w:val="auto"/>
                <w:sz w:val="24"/>
              </w:rPr>
              <w:t>DW00</w:t>
            </w:r>
            <w:r>
              <w:rPr>
                <w:rFonts w:hint="eastAsia"/>
                <w:color w:val="auto"/>
                <w:sz w:val="24"/>
                <w:lang w:val="en-US" w:eastAsia="zh-CN"/>
              </w:rPr>
              <w:t>1</w:t>
            </w:r>
          </w:p>
        </w:tc>
        <w:tc>
          <w:tcPr>
            <w:tcW w:w="1966" w:type="dxa"/>
            <w:vAlign w:val="center"/>
          </w:tcPr>
          <w:p>
            <w:pPr>
              <w:jc w:val="center"/>
              <w:rPr>
                <w:rFonts w:ascii="宋体" w:hAnsi="宋体" w:eastAsia="宋体" w:cs="宋体"/>
                <w:sz w:val="22"/>
                <w:szCs w:val="22"/>
                <w:lang w:val="zh-CN" w:eastAsia="zh-CN" w:bidi="zh-CN"/>
              </w:rPr>
            </w:pPr>
            <w:r>
              <w:rPr>
                <w:rFonts w:hint="eastAsia"/>
              </w:rPr>
              <w:t>污水外排口(DW001)</w:t>
            </w:r>
          </w:p>
        </w:tc>
        <w:tc>
          <w:tcPr>
            <w:tcW w:w="1405" w:type="dxa"/>
            <w:vAlign w:val="center"/>
          </w:tcPr>
          <w:p>
            <w:pPr>
              <w:jc w:val="center"/>
              <w:rPr>
                <w:rFonts w:ascii="宋体" w:hAnsi="宋体" w:eastAsia="宋体" w:cs="宋体"/>
                <w:sz w:val="22"/>
                <w:szCs w:val="22"/>
                <w:lang w:val="zh-CN" w:eastAsia="zh-CN" w:bidi="zh-CN"/>
              </w:rPr>
            </w:pPr>
            <w:r>
              <w:rPr>
                <w:rFonts w:hint="eastAsia"/>
              </w:rPr>
              <w:t>1次/1季度</w:t>
            </w:r>
          </w:p>
        </w:tc>
        <w:tc>
          <w:tcPr>
            <w:tcW w:w="2654" w:type="dxa"/>
            <w:vAlign w:val="center"/>
          </w:tcPr>
          <w:p>
            <w:pPr>
              <w:jc w:val="center"/>
              <w:rPr>
                <w:rFonts w:ascii="宋体" w:hAnsi="宋体" w:eastAsia="宋体" w:cs="宋体"/>
                <w:sz w:val="22"/>
                <w:szCs w:val="22"/>
                <w:lang w:val="zh-CN" w:eastAsia="zh-CN" w:bidi="zh-CN"/>
              </w:rPr>
            </w:pPr>
            <w:r>
              <w:rPr>
                <w:rFonts w:hint="eastAsia"/>
              </w:rPr>
              <w:t>流域水污染物综合排放标准 第5部分：半岛流域DB37/3416.5-2018</w:t>
            </w:r>
          </w:p>
        </w:tc>
        <w:tc>
          <w:tcPr>
            <w:tcW w:w="1408" w:type="dxa"/>
            <w:vAlign w:val="center"/>
          </w:tcPr>
          <w:p>
            <w:pPr>
              <w:jc w:val="center"/>
              <w:rPr>
                <w:rFonts w:hint="eastAsia" w:ascii="宋体" w:hAnsi="宋体" w:eastAsia="宋体" w:cs="宋体"/>
                <w:sz w:val="22"/>
                <w:szCs w:val="22"/>
                <w:lang w:val="en-US" w:eastAsia="zh-CN" w:bidi="zh-CN"/>
              </w:rPr>
            </w:pPr>
            <w:r>
              <w:rPr>
                <w:rFonts w:hint="eastAsia"/>
              </w:rPr>
              <w:t>上限:0.5mg/L</w:t>
            </w:r>
          </w:p>
        </w:tc>
        <w:tc>
          <w:tcPr>
            <w:tcW w:w="1871" w:type="dxa"/>
            <w:vAlign w:val="center"/>
          </w:tcPr>
          <w:p>
            <w:pPr>
              <w:jc w:val="center"/>
              <w:rPr>
                <w:rFonts w:ascii="宋体" w:hAnsi="宋体" w:eastAsia="宋体" w:cs="宋体"/>
                <w:sz w:val="22"/>
                <w:szCs w:val="22"/>
                <w:lang w:val="en-US" w:eastAsia="zh-CN" w:bidi="zh-CN"/>
              </w:rPr>
            </w:pPr>
            <w:r>
              <w:rPr>
                <w:rFonts w:hint="eastAsia"/>
              </w:rPr>
              <w:t>水质 氰化物的测定 容量法和分光光度法（HJ 484—2009 ）</w:t>
            </w:r>
          </w:p>
        </w:tc>
        <w:tc>
          <w:tcPr>
            <w:tcW w:w="1721" w:type="dxa"/>
            <w:vAlign w:val="center"/>
          </w:tcPr>
          <w:p>
            <w:pPr>
              <w:pStyle w:val="11"/>
              <w:spacing w:before="1"/>
              <w:ind w:left="127" w:leftChars="0" w:right="98" w:rightChars="0"/>
              <w:jc w:val="center"/>
              <w:rPr>
                <w:rFonts w:hint="eastAsia" w:ascii="宋体" w:hAnsi="宋体" w:eastAsia="宋体" w:cs="宋体"/>
                <w:sz w:val="24"/>
                <w:szCs w:val="22"/>
                <w:lang w:val="zh-CN" w:eastAsia="zh-CN" w:bidi="zh-CN"/>
              </w:rPr>
            </w:pPr>
            <w:r>
              <w:rPr>
                <w:rFonts w:hint="eastAsia"/>
                <w:sz w:val="24"/>
                <w:lang w:val="en-US" w:eastAsia="zh-CN"/>
              </w:rPr>
              <w:t>紫外</w:t>
            </w:r>
            <w:r>
              <w:rPr>
                <w:sz w:val="24"/>
              </w:rPr>
              <w:t>分光光度计</w:t>
            </w:r>
          </w:p>
        </w:tc>
        <w:tc>
          <w:tcPr>
            <w:tcW w:w="1127" w:type="dxa"/>
            <w:tcBorders>
              <w:right w:val="single" w:color="000000" w:sz="12" w:space="0"/>
            </w:tcBorders>
            <w:vAlign w:val="center"/>
          </w:tcPr>
          <w:p>
            <w:pPr>
              <w:jc w:val="center"/>
              <w:rPr>
                <w:rFonts w:hint="eastAsia" w:ascii="宋体" w:hAnsi="宋体" w:eastAsia="宋体" w:cs="宋体"/>
                <w:sz w:val="22"/>
                <w:szCs w:val="22"/>
                <w:lang w:val="zh-CN" w:eastAsia="zh-CN" w:bidi="zh-CN"/>
              </w:rPr>
            </w:pPr>
            <w:r>
              <w:rPr>
                <w:rFonts w:hint="eastAsia"/>
              </w:rPr>
              <w:t>手工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0" w:hRule="atLeast"/>
        </w:trPr>
        <w:tc>
          <w:tcPr>
            <w:tcW w:w="397" w:type="dxa"/>
            <w:vMerge w:val="continue"/>
            <w:tcBorders>
              <w:left w:val="single" w:color="000000" w:sz="12" w:space="0"/>
            </w:tcBorders>
            <w:vAlign w:val="center"/>
          </w:tcPr>
          <w:p>
            <w:pPr>
              <w:jc w:val="center"/>
              <w:rPr>
                <w:sz w:val="2"/>
                <w:szCs w:val="2"/>
              </w:rPr>
            </w:pPr>
          </w:p>
        </w:tc>
        <w:tc>
          <w:tcPr>
            <w:tcW w:w="1874" w:type="dxa"/>
            <w:vAlign w:val="center"/>
          </w:tcPr>
          <w:p>
            <w:pPr>
              <w:jc w:val="center"/>
              <w:rPr>
                <w:rFonts w:ascii="宋体" w:hAnsi="宋体" w:eastAsia="宋体" w:cs="宋体"/>
                <w:sz w:val="22"/>
                <w:szCs w:val="22"/>
                <w:lang w:val="zh-CN" w:eastAsia="zh-CN" w:bidi="zh-CN"/>
              </w:rPr>
            </w:pPr>
            <w:r>
              <w:rPr>
                <w:rFonts w:hint="eastAsia"/>
              </w:rPr>
              <w:t>硫化物</w:t>
            </w:r>
          </w:p>
        </w:tc>
        <w:tc>
          <w:tcPr>
            <w:tcW w:w="1191" w:type="dxa"/>
            <w:vAlign w:val="center"/>
          </w:tcPr>
          <w:p>
            <w:pPr>
              <w:spacing w:before="1"/>
              <w:ind w:right="253" w:rightChars="0"/>
              <w:jc w:val="center"/>
              <w:rPr>
                <w:rFonts w:hint="default" w:ascii="宋体" w:hAnsi="宋体" w:eastAsia="宋体" w:cs="宋体"/>
                <w:color w:val="auto"/>
                <w:sz w:val="24"/>
                <w:szCs w:val="22"/>
                <w:lang w:val="en-US" w:eastAsia="zh-CN" w:bidi="zh-CN"/>
              </w:rPr>
            </w:pPr>
            <w:r>
              <w:rPr>
                <w:rFonts w:hint="eastAsia"/>
                <w:color w:val="auto"/>
                <w:sz w:val="24"/>
                <w:lang w:val="en-US" w:eastAsia="zh-CN"/>
              </w:rPr>
              <w:t xml:space="preserve">  </w:t>
            </w:r>
            <w:r>
              <w:rPr>
                <w:color w:val="auto"/>
                <w:sz w:val="24"/>
              </w:rPr>
              <w:t>DW00</w:t>
            </w:r>
            <w:r>
              <w:rPr>
                <w:rFonts w:hint="eastAsia"/>
                <w:color w:val="auto"/>
                <w:sz w:val="24"/>
                <w:lang w:val="en-US" w:eastAsia="zh-CN"/>
              </w:rPr>
              <w:t>1</w:t>
            </w:r>
          </w:p>
        </w:tc>
        <w:tc>
          <w:tcPr>
            <w:tcW w:w="1966" w:type="dxa"/>
            <w:vAlign w:val="center"/>
          </w:tcPr>
          <w:p>
            <w:pPr>
              <w:jc w:val="center"/>
              <w:rPr>
                <w:rFonts w:ascii="宋体" w:hAnsi="宋体" w:eastAsia="宋体" w:cs="宋体"/>
                <w:sz w:val="22"/>
                <w:szCs w:val="22"/>
                <w:lang w:val="zh-CN" w:eastAsia="zh-CN" w:bidi="zh-CN"/>
              </w:rPr>
            </w:pPr>
            <w:r>
              <w:rPr>
                <w:rFonts w:hint="eastAsia"/>
              </w:rPr>
              <w:t>污水外排口(DW001)</w:t>
            </w:r>
          </w:p>
        </w:tc>
        <w:tc>
          <w:tcPr>
            <w:tcW w:w="1405" w:type="dxa"/>
            <w:vAlign w:val="center"/>
          </w:tcPr>
          <w:p>
            <w:pPr>
              <w:jc w:val="center"/>
              <w:rPr>
                <w:rFonts w:ascii="宋体" w:hAnsi="宋体" w:eastAsia="宋体" w:cs="宋体"/>
                <w:sz w:val="22"/>
                <w:szCs w:val="22"/>
                <w:lang w:val="zh-CN" w:eastAsia="zh-CN" w:bidi="zh-CN"/>
              </w:rPr>
            </w:pPr>
            <w:r>
              <w:rPr>
                <w:rFonts w:hint="eastAsia"/>
              </w:rPr>
              <w:t>1次/1季度</w:t>
            </w:r>
          </w:p>
        </w:tc>
        <w:tc>
          <w:tcPr>
            <w:tcW w:w="2654" w:type="dxa"/>
            <w:vAlign w:val="center"/>
          </w:tcPr>
          <w:p>
            <w:pPr>
              <w:jc w:val="center"/>
              <w:rPr>
                <w:rFonts w:ascii="宋体" w:hAnsi="宋体" w:eastAsia="宋体" w:cs="宋体"/>
                <w:sz w:val="22"/>
                <w:szCs w:val="22"/>
                <w:lang w:val="zh-CN" w:eastAsia="zh-CN" w:bidi="zh-CN"/>
              </w:rPr>
            </w:pPr>
            <w:r>
              <w:rPr>
                <w:rFonts w:hint="eastAsia"/>
              </w:rPr>
              <w:t>流域水污染物综合排放标准 第5部分：半岛流域DB37/3416.5-2018</w:t>
            </w:r>
          </w:p>
        </w:tc>
        <w:tc>
          <w:tcPr>
            <w:tcW w:w="1408" w:type="dxa"/>
            <w:vAlign w:val="center"/>
          </w:tcPr>
          <w:p>
            <w:pPr>
              <w:jc w:val="center"/>
              <w:rPr>
                <w:rFonts w:ascii="宋体" w:hAnsi="宋体" w:eastAsia="宋体" w:cs="宋体"/>
                <w:sz w:val="22"/>
                <w:szCs w:val="22"/>
                <w:lang w:val="en-US" w:eastAsia="zh-CN" w:bidi="zh-CN"/>
              </w:rPr>
            </w:pPr>
            <w:r>
              <w:rPr>
                <w:rFonts w:hint="eastAsia"/>
              </w:rPr>
              <w:t>上限:1mg/L</w:t>
            </w:r>
          </w:p>
        </w:tc>
        <w:tc>
          <w:tcPr>
            <w:tcW w:w="1871" w:type="dxa"/>
            <w:vAlign w:val="center"/>
          </w:tcPr>
          <w:p>
            <w:pPr>
              <w:jc w:val="center"/>
              <w:rPr>
                <w:rFonts w:ascii="宋体" w:hAnsi="宋体" w:eastAsia="宋体" w:cs="宋体"/>
                <w:sz w:val="22"/>
                <w:szCs w:val="22"/>
                <w:lang w:val="en-US" w:eastAsia="zh-CN" w:bidi="zh-CN"/>
              </w:rPr>
            </w:pPr>
            <w:r>
              <w:rPr>
                <w:rFonts w:hint="eastAsia"/>
              </w:rPr>
              <w:t>水质 硫化物的测定 亚甲基蓝分光光度法 GB/T 16489-1996</w:t>
            </w:r>
          </w:p>
        </w:tc>
        <w:tc>
          <w:tcPr>
            <w:tcW w:w="1721" w:type="dxa"/>
            <w:vAlign w:val="center"/>
          </w:tcPr>
          <w:p>
            <w:pPr>
              <w:pStyle w:val="11"/>
              <w:spacing w:before="1"/>
              <w:ind w:left="127" w:leftChars="0" w:right="98" w:rightChars="0"/>
              <w:jc w:val="center"/>
              <w:rPr>
                <w:rFonts w:ascii="宋体" w:hAnsi="宋体" w:eastAsia="宋体" w:cs="宋体"/>
                <w:sz w:val="24"/>
                <w:szCs w:val="22"/>
                <w:lang w:val="zh-CN" w:eastAsia="zh-CN" w:bidi="zh-CN"/>
              </w:rPr>
            </w:pPr>
            <w:r>
              <w:rPr>
                <w:rFonts w:hint="eastAsia"/>
                <w:sz w:val="24"/>
                <w:lang w:val="en-US" w:eastAsia="zh-CN"/>
              </w:rPr>
              <w:t>紫外</w:t>
            </w:r>
            <w:r>
              <w:rPr>
                <w:sz w:val="24"/>
              </w:rPr>
              <w:t>分光光度计</w:t>
            </w:r>
          </w:p>
        </w:tc>
        <w:tc>
          <w:tcPr>
            <w:tcW w:w="1127" w:type="dxa"/>
            <w:tcBorders>
              <w:right w:val="single" w:color="000000" w:sz="12" w:space="0"/>
            </w:tcBorders>
            <w:vAlign w:val="center"/>
          </w:tcPr>
          <w:p>
            <w:pPr>
              <w:jc w:val="center"/>
              <w:rPr>
                <w:rFonts w:hint="eastAsia" w:ascii="宋体" w:hAnsi="宋体" w:eastAsia="宋体" w:cs="宋体"/>
                <w:sz w:val="22"/>
                <w:szCs w:val="22"/>
                <w:lang w:val="zh-CN" w:eastAsia="zh-CN" w:bidi="zh-CN"/>
              </w:rPr>
            </w:pPr>
            <w:r>
              <w:rPr>
                <w:rFonts w:hint="eastAsia"/>
              </w:rPr>
              <w:t>手工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 w:hRule="atLeast"/>
        </w:trPr>
        <w:tc>
          <w:tcPr>
            <w:tcW w:w="397" w:type="dxa"/>
            <w:vMerge w:val="continue"/>
            <w:tcBorders>
              <w:left w:val="single" w:color="000000" w:sz="12" w:space="0"/>
            </w:tcBorders>
            <w:vAlign w:val="center"/>
          </w:tcPr>
          <w:p>
            <w:pPr>
              <w:jc w:val="center"/>
              <w:rPr>
                <w:sz w:val="2"/>
                <w:szCs w:val="2"/>
              </w:rPr>
            </w:pPr>
          </w:p>
        </w:tc>
        <w:tc>
          <w:tcPr>
            <w:tcW w:w="1874" w:type="dxa"/>
            <w:vAlign w:val="center"/>
          </w:tcPr>
          <w:p>
            <w:pPr>
              <w:jc w:val="center"/>
              <w:rPr>
                <w:rFonts w:hint="eastAsia" w:ascii="宋体" w:hAnsi="宋体" w:eastAsia="宋体" w:cs="宋体"/>
                <w:sz w:val="22"/>
                <w:szCs w:val="22"/>
                <w:lang w:val="zh-CN" w:eastAsia="zh-CN" w:bidi="zh-CN"/>
              </w:rPr>
            </w:pPr>
            <w:r>
              <w:rPr>
                <w:rFonts w:hint="eastAsia"/>
              </w:rPr>
              <w:t>挥发酚</w:t>
            </w:r>
          </w:p>
        </w:tc>
        <w:tc>
          <w:tcPr>
            <w:tcW w:w="1191" w:type="dxa"/>
            <w:vAlign w:val="center"/>
          </w:tcPr>
          <w:p>
            <w:pPr>
              <w:ind w:right="253" w:rightChars="0"/>
              <w:jc w:val="center"/>
              <w:rPr>
                <w:rFonts w:ascii="宋体" w:hAnsi="宋体" w:eastAsia="宋体" w:cs="宋体"/>
                <w:color w:val="auto"/>
                <w:sz w:val="24"/>
                <w:szCs w:val="22"/>
                <w:lang w:val="zh-CN" w:eastAsia="zh-CN" w:bidi="zh-CN"/>
              </w:rPr>
            </w:pPr>
            <w:r>
              <w:rPr>
                <w:rFonts w:hint="eastAsia"/>
                <w:color w:val="auto"/>
                <w:sz w:val="24"/>
                <w:lang w:val="en-US" w:eastAsia="zh-CN"/>
              </w:rPr>
              <w:t xml:space="preserve">  </w:t>
            </w:r>
            <w:r>
              <w:rPr>
                <w:color w:val="auto"/>
                <w:sz w:val="24"/>
              </w:rPr>
              <w:t>DW00</w:t>
            </w:r>
            <w:r>
              <w:rPr>
                <w:rFonts w:hint="eastAsia"/>
                <w:color w:val="auto"/>
                <w:sz w:val="24"/>
                <w:lang w:val="en-US" w:eastAsia="zh-CN"/>
              </w:rPr>
              <w:t>1</w:t>
            </w:r>
          </w:p>
        </w:tc>
        <w:tc>
          <w:tcPr>
            <w:tcW w:w="1966" w:type="dxa"/>
            <w:vAlign w:val="center"/>
          </w:tcPr>
          <w:p>
            <w:pPr>
              <w:jc w:val="center"/>
              <w:rPr>
                <w:rFonts w:hint="eastAsia" w:ascii="宋体" w:hAnsi="宋体" w:eastAsia="宋体" w:cs="宋体"/>
                <w:sz w:val="22"/>
                <w:szCs w:val="22"/>
                <w:lang w:val="zh-CN" w:eastAsia="zh-CN" w:bidi="zh-CN"/>
              </w:rPr>
            </w:pPr>
            <w:r>
              <w:rPr>
                <w:rFonts w:hint="eastAsia"/>
              </w:rPr>
              <w:t>污水外排口(DW001)</w:t>
            </w:r>
          </w:p>
        </w:tc>
        <w:tc>
          <w:tcPr>
            <w:tcW w:w="1405" w:type="dxa"/>
            <w:vAlign w:val="center"/>
          </w:tcPr>
          <w:p>
            <w:pPr>
              <w:jc w:val="center"/>
              <w:rPr>
                <w:rFonts w:hint="eastAsia" w:ascii="宋体" w:hAnsi="宋体" w:eastAsia="宋体" w:cs="宋体"/>
                <w:sz w:val="22"/>
                <w:szCs w:val="22"/>
                <w:lang w:val="en-US" w:eastAsia="zh-CN" w:bidi="zh-CN"/>
              </w:rPr>
            </w:pPr>
            <w:r>
              <w:rPr>
                <w:rFonts w:hint="eastAsia"/>
              </w:rPr>
              <w:t>1次/1季度</w:t>
            </w:r>
          </w:p>
        </w:tc>
        <w:tc>
          <w:tcPr>
            <w:tcW w:w="2654" w:type="dxa"/>
            <w:vAlign w:val="center"/>
          </w:tcPr>
          <w:p>
            <w:pPr>
              <w:jc w:val="center"/>
              <w:rPr>
                <w:rFonts w:ascii="宋体" w:hAnsi="宋体" w:eastAsia="宋体" w:cs="宋体"/>
                <w:sz w:val="22"/>
                <w:szCs w:val="22"/>
                <w:lang w:val="zh-CN" w:eastAsia="zh-CN" w:bidi="zh-CN"/>
              </w:rPr>
            </w:pPr>
            <w:r>
              <w:rPr>
                <w:rFonts w:hint="eastAsia"/>
              </w:rPr>
              <w:t>流域水污染物综合排放标准 第5部分：半岛流域DB37/3416.5-2018</w:t>
            </w:r>
          </w:p>
        </w:tc>
        <w:tc>
          <w:tcPr>
            <w:tcW w:w="1408" w:type="dxa"/>
            <w:vAlign w:val="center"/>
          </w:tcPr>
          <w:p>
            <w:pPr>
              <w:jc w:val="center"/>
              <w:rPr>
                <w:rFonts w:ascii="宋体" w:hAnsi="宋体" w:eastAsia="宋体" w:cs="宋体"/>
                <w:sz w:val="22"/>
                <w:szCs w:val="22"/>
                <w:lang w:val="zh-CN" w:eastAsia="zh-CN" w:bidi="zh-CN"/>
              </w:rPr>
            </w:pPr>
            <w:r>
              <w:rPr>
                <w:rFonts w:hint="eastAsia"/>
              </w:rPr>
              <w:t>上限:0.2mg/L</w:t>
            </w:r>
          </w:p>
        </w:tc>
        <w:tc>
          <w:tcPr>
            <w:tcW w:w="1871" w:type="dxa"/>
            <w:vAlign w:val="center"/>
          </w:tcPr>
          <w:p>
            <w:pPr>
              <w:jc w:val="center"/>
              <w:rPr>
                <w:rFonts w:ascii="宋体" w:hAnsi="宋体" w:eastAsia="宋体" w:cs="宋体"/>
                <w:sz w:val="22"/>
                <w:szCs w:val="22"/>
                <w:lang w:val="zh-CN" w:eastAsia="zh-CN" w:bidi="zh-CN"/>
              </w:rPr>
            </w:pPr>
            <w:r>
              <w:rPr>
                <w:rFonts w:hint="eastAsia"/>
              </w:rPr>
              <w:t>水质 挥发酚的测定 4-氨基安替比林分光光度法 HJ 503-2009</w:t>
            </w:r>
          </w:p>
        </w:tc>
        <w:tc>
          <w:tcPr>
            <w:tcW w:w="1721" w:type="dxa"/>
            <w:vAlign w:val="center"/>
          </w:tcPr>
          <w:p>
            <w:pPr>
              <w:pStyle w:val="11"/>
              <w:ind w:left="267" w:leftChars="0"/>
              <w:jc w:val="center"/>
              <w:rPr>
                <w:rFonts w:ascii="宋体" w:hAnsi="宋体" w:eastAsia="宋体" w:cs="宋体"/>
                <w:sz w:val="24"/>
                <w:szCs w:val="22"/>
                <w:lang w:val="zh-CN" w:eastAsia="zh-CN" w:bidi="zh-CN"/>
              </w:rPr>
            </w:pPr>
            <w:r>
              <w:rPr>
                <w:rFonts w:hint="eastAsia"/>
                <w:sz w:val="24"/>
                <w:lang w:val="en-US" w:eastAsia="zh-CN"/>
              </w:rPr>
              <w:t>紫外</w:t>
            </w:r>
            <w:r>
              <w:rPr>
                <w:sz w:val="24"/>
              </w:rPr>
              <w:t>分光光度计</w:t>
            </w:r>
          </w:p>
        </w:tc>
        <w:tc>
          <w:tcPr>
            <w:tcW w:w="1127" w:type="dxa"/>
            <w:tcBorders>
              <w:right w:val="single" w:color="000000" w:sz="12" w:space="0"/>
            </w:tcBorders>
            <w:vAlign w:val="center"/>
          </w:tcPr>
          <w:p>
            <w:pPr>
              <w:jc w:val="center"/>
              <w:rPr>
                <w:rFonts w:hint="eastAsia" w:ascii="宋体" w:hAnsi="宋体" w:eastAsia="宋体" w:cs="宋体"/>
                <w:sz w:val="22"/>
                <w:szCs w:val="22"/>
                <w:lang w:val="zh-CN" w:eastAsia="zh-CN" w:bidi="zh-CN"/>
              </w:rPr>
            </w:pPr>
            <w:r>
              <w:rPr>
                <w:rFonts w:hint="eastAsia"/>
              </w:rPr>
              <w:t>手工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 w:hRule="atLeast"/>
        </w:trPr>
        <w:tc>
          <w:tcPr>
            <w:tcW w:w="397" w:type="dxa"/>
            <w:vMerge w:val="continue"/>
            <w:tcBorders>
              <w:left w:val="single" w:color="000000" w:sz="12" w:space="0"/>
            </w:tcBorders>
            <w:vAlign w:val="center"/>
          </w:tcPr>
          <w:p>
            <w:pPr>
              <w:jc w:val="center"/>
              <w:rPr>
                <w:sz w:val="2"/>
                <w:szCs w:val="2"/>
              </w:rPr>
            </w:pPr>
          </w:p>
        </w:tc>
        <w:tc>
          <w:tcPr>
            <w:tcW w:w="1874" w:type="dxa"/>
            <w:vAlign w:val="center"/>
          </w:tcPr>
          <w:p>
            <w:pPr>
              <w:jc w:val="center"/>
              <w:rPr>
                <w:rFonts w:hint="eastAsia" w:ascii="宋体" w:hAnsi="宋体" w:eastAsia="宋体" w:cs="宋体"/>
                <w:sz w:val="22"/>
                <w:szCs w:val="22"/>
                <w:lang w:val="zh-CN" w:eastAsia="zh-CN" w:bidi="zh-CN"/>
              </w:rPr>
            </w:pPr>
            <w:r>
              <w:rPr>
                <w:rFonts w:hint="eastAsia"/>
              </w:rPr>
              <w:t>氨氮（NH3-N）</w:t>
            </w:r>
          </w:p>
        </w:tc>
        <w:tc>
          <w:tcPr>
            <w:tcW w:w="1191" w:type="dxa"/>
            <w:vAlign w:val="center"/>
          </w:tcPr>
          <w:p>
            <w:pPr>
              <w:spacing w:before="1"/>
              <w:ind w:right="253" w:rightChars="0"/>
              <w:jc w:val="center"/>
              <w:rPr>
                <w:rFonts w:ascii="宋体" w:hAnsi="宋体" w:eastAsia="宋体" w:cs="宋体"/>
                <w:color w:val="auto"/>
                <w:sz w:val="24"/>
                <w:szCs w:val="22"/>
                <w:lang w:val="zh-CN" w:eastAsia="zh-CN" w:bidi="zh-CN"/>
              </w:rPr>
            </w:pPr>
            <w:r>
              <w:rPr>
                <w:rFonts w:hint="eastAsia"/>
                <w:color w:val="auto"/>
                <w:sz w:val="24"/>
                <w:lang w:val="en-US" w:eastAsia="zh-CN"/>
              </w:rPr>
              <w:t xml:space="preserve">  </w:t>
            </w:r>
            <w:r>
              <w:rPr>
                <w:color w:val="auto"/>
                <w:sz w:val="24"/>
              </w:rPr>
              <w:t>DW00</w:t>
            </w:r>
            <w:r>
              <w:rPr>
                <w:rFonts w:hint="eastAsia"/>
                <w:color w:val="auto"/>
                <w:sz w:val="24"/>
                <w:lang w:val="en-US" w:eastAsia="zh-CN"/>
              </w:rPr>
              <w:t>1</w:t>
            </w:r>
          </w:p>
        </w:tc>
        <w:tc>
          <w:tcPr>
            <w:tcW w:w="1966" w:type="dxa"/>
            <w:vAlign w:val="center"/>
          </w:tcPr>
          <w:p>
            <w:pPr>
              <w:jc w:val="center"/>
              <w:rPr>
                <w:rFonts w:hint="eastAsia" w:ascii="宋体" w:hAnsi="宋体" w:eastAsia="宋体" w:cs="宋体"/>
                <w:sz w:val="22"/>
                <w:szCs w:val="22"/>
                <w:lang w:val="zh-CN" w:eastAsia="zh-CN" w:bidi="zh-CN"/>
              </w:rPr>
            </w:pPr>
            <w:r>
              <w:rPr>
                <w:rFonts w:hint="eastAsia"/>
              </w:rPr>
              <w:t>污水外排口(DW001)</w:t>
            </w:r>
          </w:p>
        </w:tc>
        <w:tc>
          <w:tcPr>
            <w:tcW w:w="1405" w:type="dxa"/>
            <w:vAlign w:val="center"/>
          </w:tcPr>
          <w:p>
            <w:pPr>
              <w:jc w:val="center"/>
              <w:rPr>
                <w:rFonts w:hint="eastAsia" w:ascii="宋体" w:hAnsi="宋体" w:eastAsia="宋体" w:cs="宋体"/>
                <w:sz w:val="22"/>
                <w:szCs w:val="22"/>
                <w:lang w:val="en-US" w:eastAsia="zh-CN" w:bidi="zh-CN"/>
              </w:rPr>
            </w:pPr>
            <w:r>
              <w:rPr>
                <w:rFonts w:hint="eastAsia"/>
              </w:rPr>
              <w:t>1次/2小时</w:t>
            </w:r>
          </w:p>
        </w:tc>
        <w:tc>
          <w:tcPr>
            <w:tcW w:w="2654" w:type="dxa"/>
            <w:vAlign w:val="center"/>
          </w:tcPr>
          <w:p>
            <w:pPr>
              <w:jc w:val="center"/>
              <w:rPr>
                <w:rFonts w:ascii="宋体" w:hAnsi="宋体" w:eastAsia="宋体" w:cs="宋体"/>
                <w:sz w:val="22"/>
                <w:szCs w:val="22"/>
                <w:lang w:val="zh-CN" w:eastAsia="zh-CN" w:bidi="zh-CN"/>
              </w:rPr>
            </w:pPr>
            <w:r>
              <w:rPr>
                <w:rFonts w:hint="eastAsia"/>
              </w:rPr>
              <w:t>城镇污水处理厂污染物排放标准GB 18918-2002</w:t>
            </w:r>
          </w:p>
        </w:tc>
        <w:tc>
          <w:tcPr>
            <w:tcW w:w="1408" w:type="dxa"/>
            <w:vAlign w:val="center"/>
          </w:tcPr>
          <w:p>
            <w:pPr>
              <w:jc w:val="center"/>
              <w:rPr>
                <w:rFonts w:ascii="宋体" w:hAnsi="宋体" w:eastAsia="宋体" w:cs="宋体"/>
                <w:sz w:val="22"/>
                <w:szCs w:val="22"/>
                <w:lang w:val="zh-CN" w:eastAsia="zh-CN" w:bidi="zh-CN"/>
              </w:rPr>
            </w:pPr>
            <w:r>
              <w:rPr>
                <w:rFonts w:hint="eastAsia"/>
              </w:rPr>
              <w:t>上限:</w:t>
            </w:r>
            <w:r>
              <w:rPr>
                <w:rFonts w:hint="eastAsia"/>
                <w:lang w:val="en-US" w:eastAsia="zh-CN"/>
              </w:rPr>
              <w:t>2</w:t>
            </w:r>
            <w:bookmarkStart w:id="0" w:name="_GoBack"/>
            <w:bookmarkEnd w:id="0"/>
            <w:r>
              <w:rPr>
                <w:rFonts w:hint="eastAsia"/>
              </w:rPr>
              <w:t>mg/L</w:t>
            </w:r>
          </w:p>
        </w:tc>
        <w:tc>
          <w:tcPr>
            <w:tcW w:w="1871" w:type="dxa"/>
            <w:vAlign w:val="center"/>
          </w:tcPr>
          <w:p>
            <w:pPr>
              <w:jc w:val="center"/>
              <w:rPr>
                <w:rFonts w:ascii="宋体" w:hAnsi="宋体" w:eastAsia="宋体" w:cs="宋体"/>
                <w:sz w:val="22"/>
                <w:szCs w:val="22"/>
                <w:lang w:val="zh-CN" w:eastAsia="zh-CN" w:bidi="zh-CN"/>
              </w:rPr>
            </w:pPr>
            <w:r>
              <w:rPr>
                <w:rFonts w:hint="eastAsia"/>
              </w:rPr>
              <w:t>水质 氨氮的测定 水杨酸分光光度法 HJ 536-2009</w:t>
            </w:r>
          </w:p>
        </w:tc>
        <w:tc>
          <w:tcPr>
            <w:tcW w:w="1721" w:type="dxa"/>
            <w:vAlign w:val="center"/>
          </w:tcPr>
          <w:p>
            <w:pPr>
              <w:pStyle w:val="11"/>
              <w:spacing w:before="1"/>
              <w:ind w:left="267" w:leftChars="0"/>
              <w:jc w:val="center"/>
              <w:rPr>
                <w:rFonts w:ascii="宋体" w:hAnsi="宋体" w:eastAsia="宋体" w:cs="宋体"/>
                <w:sz w:val="24"/>
                <w:szCs w:val="22"/>
                <w:lang w:val="zh-CN" w:eastAsia="zh-CN" w:bidi="zh-CN"/>
              </w:rPr>
            </w:pPr>
            <w:r>
              <w:rPr>
                <w:rFonts w:hint="eastAsia"/>
                <w:sz w:val="24"/>
                <w:lang w:val="en-US" w:eastAsia="zh-CN"/>
              </w:rPr>
              <w:t>紫外</w:t>
            </w:r>
            <w:r>
              <w:rPr>
                <w:sz w:val="24"/>
              </w:rPr>
              <w:t>分光光度计</w:t>
            </w:r>
          </w:p>
        </w:tc>
        <w:tc>
          <w:tcPr>
            <w:tcW w:w="1127" w:type="dxa"/>
            <w:tcBorders>
              <w:right w:val="single" w:color="000000" w:sz="12" w:space="0"/>
            </w:tcBorders>
            <w:vAlign w:val="center"/>
          </w:tcPr>
          <w:p>
            <w:pPr>
              <w:jc w:val="center"/>
              <w:rPr>
                <w:rFonts w:hint="eastAsia" w:ascii="宋体" w:hAnsi="宋体" w:eastAsia="宋体" w:cs="宋体"/>
                <w:sz w:val="22"/>
                <w:szCs w:val="22"/>
                <w:lang w:val="zh-CN" w:eastAsia="zh-CN" w:bidi="zh-CN"/>
              </w:rPr>
            </w:pPr>
            <w:r>
              <w:rPr>
                <w:rFonts w:hint="eastAsia"/>
              </w:rPr>
              <w:t>在线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 w:hRule="atLeast"/>
        </w:trPr>
        <w:tc>
          <w:tcPr>
            <w:tcW w:w="397" w:type="dxa"/>
            <w:vMerge w:val="continue"/>
            <w:tcBorders>
              <w:left w:val="single" w:color="000000" w:sz="12" w:space="0"/>
            </w:tcBorders>
            <w:vAlign w:val="center"/>
          </w:tcPr>
          <w:p>
            <w:pPr>
              <w:jc w:val="center"/>
              <w:rPr>
                <w:sz w:val="2"/>
                <w:szCs w:val="2"/>
              </w:rPr>
            </w:pPr>
          </w:p>
        </w:tc>
        <w:tc>
          <w:tcPr>
            <w:tcW w:w="1874" w:type="dxa"/>
            <w:vAlign w:val="center"/>
          </w:tcPr>
          <w:p>
            <w:pPr>
              <w:jc w:val="center"/>
              <w:rPr>
                <w:rFonts w:hint="eastAsia" w:ascii="宋体" w:hAnsi="宋体" w:eastAsia="宋体" w:cs="宋体"/>
                <w:sz w:val="22"/>
                <w:szCs w:val="22"/>
                <w:lang w:val="zh-CN" w:eastAsia="zh-CN" w:bidi="zh-CN"/>
              </w:rPr>
            </w:pPr>
            <w:r>
              <w:rPr>
                <w:rFonts w:hint="eastAsia"/>
              </w:rPr>
              <w:t>化学需氧量</w:t>
            </w:r>
          </w:p>
        </w:tc>
        <w:tc>
          <w:tcPr>
            <w:tcW w:w="1191" w:type="dxa"/>
            <w:vAlign w:val="center"/>
          </w:tcPr>
          <w:p>
            <w:pPr>
              <w:ind w:right="253" w:rightChars="0"/>
              <w:jc w:val="center"/>
              <w:rPr>
                <w:rFonts w:ascii="宋体" w:hAnsi="宋体" w:eastAsia="宋体" w:cs="宋体"/>
                <w:color w:val="auto"/>
                <w:sz w:val="24"/>
                <w:szCs w:val="22"/>
                <w:lang w:val="zh-CN" w:eastAsia="zh-CN" w:bidi="zh-CN"/>
              </w:rPr>
            </w:pPr>
            <w:r>
              <w:rPr>
                <w:rFonts w:hint="eastAsia"/>
                <w:color w:val="auto"/>
                <w:sz w:val="24"/>
                <w:lang w:val="en-US" w:eastAsia="zh-CN"/>
              </w:rPr>
              <w:t xml:space="preserve">  </w:t>
            </w:r>
            <w:r>
              <w:rPr>
                <w:color w:val="auto"/>
                <w:sz w:val="24"/>
              </w:rPr>
              <w:t>DW00</w:t>
            </w:r>
            <w:r>
              <w:rPr>
                <w:rFonts w:hint="eastAsia"/>
                <w:color w:val="auto"/>
                <w:sz w:val="24"/>
                <w:lang w:val="en-US" w:eastAsia="zh-CN"/>
              </w:rPr>
              <w:t>1</w:t>
            </w:r>
          </w:p>
        </w:tc>
        <w:tc>
          <w:tcPr>
            <w:tcW w:w="1966" w:type="dxa"/>
            <w:vAlign w:val="center"/>
          </w:tcPr>
          <w:p>
            <w:pPr>
              <w:jc w:val="center"/>
              <w:rPr>
                <w:rFonts w:hint="eastAsia" w:ascii="宋体" w:hAnsi="宋体" w:eastAsia="宋体" w:cs="宋体"/>
                <w:sz w:val="22"/>
                <w:szCs w:val="22"/>
                <w:lang w:val="zh-CN" w:eastAsia="zh-CN" w:bidi="zh-CN"/>
              </w:rPr>
            </w:pPr>
            <w:r>
              <w:rPr>
                <w:rFonts w:hint="eastAsia"/>
              </w:rPr>
              <w:t>污水外排口(DW001)</w:t>
            </w:r>
          </w:p>
        </w:tc>
        <w:tc>
          <w:tcPr>
            <w:tcW w:w="1405" w:type="dxa"/>
            <w:vAlign w:val="center"/>
          </w:tcPr>
          <w:p>
            <w:pPr>
              <w:jc w:val="center"/>
              <w:rPr>
                <w:rFonts w:hint="eastAsia" w:ascii="宋体" w:hAnsi="宋体" w:eastAsia="宋体" w:cs="宋体"/>
                <w:sz w:val="22"/>
                <w:szCs w:val="22"/>
                <w:lang w:val="en-US" w:eastAsia="zh-CN" w:bidi="zh-CN"/>
              </w:rPr>
            </w:pPr>
            <w:r>
              <w:rPr>
                <w:rFonts w:hint="eastAsia"/>
              </w:rPr>
              <w:t>1次/2小时</w:t>
            </w:r>
          </w:p>
        </w:tc>
        <w:tc>
          <w:tcPr>
            <w:tcW w:w="2654" w:type="dxa"/>
            <w:vAlign w:val="center"/>
          </w:tcPr>
          <w:p>
            <w:pPr>
              <w:jc w:val="center"/>
              <w:rPr>
                <w:rFonts w:ascii="宋体" w:hAnsi="宋体" w:eastAsia="宋体" w:cs="宋体"/>
                <w:sz w:val="22"/>
                <w:szCs w:val="22"/>
                <w:lang w:val="zh-CN" w:eastAsia="zh-CN" w:bidi="zh-CN"/>
              </w:rPr>
            </w:pPr>
            <w:r>
              <w:rPr>
                <w:rFonts w:hint="eastAsia"/>
              </w:rPr>
              <w:t>城镇污水处理厂污染物排放标准GB 18918-2002</w:t>
            </w:r>
          </w:p>
        </w:tc>
        <w:tc>
          <w:tcPr>
            <w:tcW w:w="1408" w:type="dxa"/>
            <w:vAlign w:val="center"/>
          </w:tcPr>
          <w:p>
            <w:pPr>
              <w:jc w:val="center"/>
              <w:rPr>
                <w:rFonts w:ascii="宋体" w:hAnsi="宋体" w:eastAsia="宋体" w:cs="宋体"/>
                <w:sz w:val="22"/>
                <w:szCs w:val="22"/>
                <w:lang w:val="zh-CN" w:eastAsia="zh-CN" w:bidi="zh-CN"/>
              </w:rPr>
            </w:pPr>
            <w:r>
              <w:rPr>
                <w:rFonts w:hint="eastAsia"/>
              </w:rPr>
              <w:t>上限:</w:t>
            </w:r>
            <w:r>
              <w:rPr>
                <w:rFonts w:hint="eastAsia"/>
                <w:lang w:val="en-US" w:eastAsia="zh-CN"/>
              </w:rPr>
              <w:t>4</w:t>
            </w:r>
            <w:r>
              <w:rPr>
                <w:rFonts w:hint="eastAsia"/>
              </w:rPr>
              <w:t>0mg/L</w:t>
            </w:r>
          </w:p>
        </w:tc>
        <w:tc>
          <w:tcPr>
            <w:tcW w:w="1871" w:type="dxa"/>
            <w:vAlign w:val="center"/>
          </w:tcPr>
          <w:p>
            <w:pPr>
              <w:jc w:val="center"/>
              <w:rPr>
                <w:rFonts w:ascii="宋体" w:hAnsi="宋体" w:eastAsia="宋体" w:cs="宋体"/>
                <w:sz w:val="22"/>
                <w:szCs w:val="22"/>
                <w:lang w:val="zh-CN" w:eastAsia="zh-CN" w:bidi="zh-CN"/>
              </w:rPr>
            </w:pPr>
            <w:r>
              <w:rPr>
                <w:rFonts w:hint="eastAsia"/>
              </w:rPr>
              <w:t>DB37/T 3737-2019 高氯水质化学需氧量的测定重铬酸盐法</w:t>
            </w:r>
          </w:p>
        </w:tc>
        <w:tc>
          <w:tcPr>
            <w:tcW w:w="1721" w:type="dxa"/>
            <w:vAlign w:val="center"/>
          </w:tcPr>
          <w:p>
            <w:pPr>
              <w:pStyle w:val="11"/>
              <w:ind w:left="267" w:leftChars="0"/>
              <w:jc w:val="center"/>
              <w:rPr>
                <w:rFonts w:ascii="宋体" w:hAnsi="宋体" w:eastAsia="宋体" w:cs="宋体"/>
                <w:sz w:val="24"/>
                <w:szCs w:val="22"/>
                <w:lang w:val="zh-CN" w:eastAsia="zh-CN" w:bidi="zh-CN"/>
              </w:rPr>
            </w:pPr>
            <w:r>
              <w:rPr>
                <w:rFonts w:hint="eastAsia"/>
                <w:sz w:val="24"/>
                <w:lang w:val="en-US" w:eastAsia="zh-CN"/>
              </w:rPr>
              <w:t>COD水质分析仪</w:t>
            </w:r>
          </w:p>
        </w:tc>
        <w:tc>
          <w:tcPr>
            <w:tcW w:w="1127" w:type="dxa"/>
            <w:tcBorders>
              <w:right w:val="single" w:color="000000" w:sz="12" w:space="0"/>
            </w:tcBorders>
            <w:vAlign w:val="center"/>
          </w:tcPr>
          <w:p>
            <w:pPr>
              <w:jc w:val="center"/>
              <w:rPr>
                <w:rFonts w:hint="eastAsia" w:ascii="宋体" w:hAnsi="宋体" w:eastAsia="宋体" w:cs="宋体"/>
                <w:sz w:val="22"/>
                <w:szCs w:val="22"/>
                <w:lang w:val="zh-CN" w:eastAsia="zh-CN" w:bidi="zh-CN"/>
              </w:rPr>
            </w:pPr>
            <w:r>
              <w:rPr>
                <w:rFonts w:hint="eastAsia"/>
              </w:rPr>
              <w:t>在线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 w:hRule="atLeast"/>
        </w:trPr>
        <w:tc>
          <w:tcPr>
            <w:tcW w:w="397" w:type="dxa"/>
            <w:vMerge w:val="continue"/>
            <w:tcBorders>
              <w:left w:val="single" w:color="000000" w:sz="12" w:space="0"/>
            </w:tcBorders>
            <w:vAlign w:val="center"/>
          </w:tcPr>
          <w:p>
            <w:pPr>
              <w:jc w:val="center"/>
              <w:rPr>
                <w:sz w:val="2"/>
                <w:szCs w:val="2"/>
              </w:rPr>
            </w:pPr>
          </w:p>
        </w:tc>
        <w:tc>
          <w:tcPr>
            <w:tcW w:w="1874" w:type="dxa"/>
            <w:vAlign w:val="center"/>
          </w:tcPr>
          <w:p>
            <w:pPr>
              <w:jc w:val="center"/>
              <w:rPr>
                <w:rFonts w:hint="eastAsia" w:ascii="宋体" w:hAnsi="宋体" w:eastAsia="宋体" w:cs="宋体"/>
                <w:sz w:val="22"/>
                <w:szCs w:val="22"/>
                <w:lang w:val="zh-CN" w:eastAsia="zh-CN" w:bidi="zh-CN"/>
              </w:rPr>
            </w:pPr>
            <w:r>
              <w:rPr>
                <w:rFonts w:hint="eastAsia"/>
              </w:rPr>
              <w:t>总氮（以N计）</w:t>
            </w:r>
          </w:p>
        </w:tc>
        <w:tc>
          <w:tcPr>
            <w:tcW w:w="1191" w:type="dxa"/>
            <w:vAlign w:val="center"/>
          </w:tcPr>
          <w:p>
            <w:pPr>
              <w:ind w:right="253" w:rightChars="0"/>
              <w:jc w:val="center"/>
              <w:rPr>
                <w:rFonts w:ascii="宋体" w:hAnsi="宋体" w:eastAsia="宋体" w:cs="宋体"/>
                <w:color w:val="auto"/>
                <w:sz w:val="24"/>
                <w:szCs w:val="22"/>
                <w:lang w:val="zh-CN" w:eastAsia="zh-CN" w:bidi="zh-CN"/>
              </w:rPr>
            </w:pPr>
            <w:r>
              <w:rPr>
                <w:rFonts w:hint="eastAsia"/>
                <w:color w:val="auto"/>
                <w:sz w:val="24"/>
                <w:lang w:val="en-US" w:eastAsia="zh-CN"/>
              </w:rPr>
              <w:t xml:space="preserve">  </w:t>
            </w:r>
            <w:r>
              <w:rPr>
                <w:color w:val="auto"/>
                <w:sz w:val="24"/>
              </w:rPr>
              <w:t>DW00</w:t>
            </w:r>
            <w:r>
              <w:rPr>
                <w:rFonts w:hint="eastAsia"/>
                <w:color w:val="auto"/>
                <w:sz w:val="24"/>
                <w:lang w:val="en-US" w:eastAsia="zh-CN"/>
              </w:rPr>
              <w:t>1</w:t>
            </w:r>
          </w:p>
        </w:tc>
        <w:tc>
          <w:tcPr>
            <w:tcW w:w="1966" w:type="dxa"/>
            <w:vAlign w:val="center"/>
          </w:tcPr>
          <w:p>
            <w:pPr>
              <w:jc w:val="center"/>
              <w:rPr>
                <w:rFonts w:hint="eastAsia" w:ascii="宋体" w:hAnsi="宋体" w:eastAsia="宋体" w:cs="宋体"/>
                <w:sz w:val="22"/>
                <w:szCs w:val="22"/>
                <w:lang w:val="zh-CN" w:eastAsia="zh-CN" w:bidi="zh-CN"/>
              </w:rPr>
            </w:pPr>
            <w:r>
              <w:rPr>
                <w:rFonts w:hint="eastAsia"/>
              </w:rPr>
              <w:t>污水外排口(DW001)</w:t>
            </w:r>
          </w:p>
        </w:tc>
        <w:tc>
          <w:tcPr>
            <w:tcW w:w="1405" w:type="dxa"/>
            <w:vAlign w:val="center"/>
          </w:tcPr>
          <w:p>
            <w:pPr>
              <w:jc w:val="center"/>
              <w:rPr>
                <w:rFonts w:hint="eastAsia" w:ascii="宋体" w:hAnsi="宋体" w:eastAsia="宋体" w:cs="宋体"/>
                <w:sz w:val="22"/>
                <w:szCs w:val="22"/>
                <w:lang w:val="en-US" w:eastAsia="zh-CN" w:bidi="zh-CN"/>
              </w:rPr>
            </w:pPr>
            <w:r>
              <w:rPr>
                <w:rFonts w:hint="eastAsia"/>
              </w:rPr>
              <w:t>1次/1周</w:t>
            </w:r>
          </w:p>
        </w:tc>
        <w:tc>
          <w:tcPr>
            <w:tcW w:w="2654" w:type="dxa"/>
            <w:vAlign w:val="center"/>
          </w:tcPr>
          <w:p>
            <w:pPr>
              <w:jc w:val="center"/>
              <w:rPr>
                <w:rFonts w:ascii="宋体" w:hAnsi="宋体" w:eastAsia="宋体" w:cs="宋体"/>
                <w:sz w:val="22"/>
                <w:szCs w:val="22"/>
                <w:lang w:val="zh-CN" w:eastAsia="zh-CN" w:bidi="zh-CN"/>
              </w:rPr>
            </w:pPr>
            <w:r>
              <w:rPr>
                <w:rFonts w:hint="eastAsia"/>
              </w:rPr>
              <w:t>流域水污染物综合排放标准 第5部分：半岛流域DB37/3416.5-2018</w:t>
            </w:r>
          </w:p>
        </w:tc>
        <w:tc>
          <w:tcPr>
            <w:tcW w:w="1408" w:type="dxa"/>
            <w:vAlign w:val="center"/>
          </w:tcPr>
          <w:p>
            <w:pPr>
              <w:jc w:val="center"/>
              <w:rPr>
                <w:rFonts w:ascii="宋体" w:hAnsi="宋体" w:eastAsia="宋体" w:cs="宋体"/>
                <w:sz w:val="22"/>
                <w:szCs w:val="22"/>
                <w:lang w:val="zh-CN" w:eastAsia="zh-CN" w:bidi="zh-CN"/>
              </w:rPr>
            </w:pPr>
            <w:r>
              <w:rPr>
                <w:rFonts w:hint="eastAsia"/>
              </w:rPr>
              <w:t>上限:15mg/L</w:t>
            </w:r>
          </w:p>
        </w:tc>
        <w:tc>
          <w:tcPr>
            <w:tcW w:w="1871" w:type="dxa"/>
            <w:vAlign w:val="center"/>
          </w:tcPr>
          <w:p>
            <w:pPr>
              <w:jc w:val="center"/>
              <w:rPr>
                <w:rFonts w:ascii="宋体" w:hAnsi="宋体" w:eastAsia="宋体" w:cs="宋体"/>
                <w:sz w:val="22"/>
                <w:szCs w:val="22"/>
                <w:lang w:val="zh-CN" w:eastAsia="zh-CN" w:bidi="zh-CN"/>
              </w:rPr>
            </w:pPr>
            <w:r>
              <w:rPr>
                <w:rFonts w:hint="eastAsia"/>
              </w:rPr>
              <w:t>水质 总氮的测定 碱性过硫酸钾消解紫外分光光度法 HJ 636-2012</w:t>
            </w:r>
          </w:p>
        </w:tc>
        <w:tc>
          <w:tcPr>
            <w:tcW w:w="1721" w:type="dxa"/>
            <w:vAlign w:val="center"/>
          </w:tcPr>
          <w:p>
            <w:pPr>
              <w:pStyle w:val="11"/>
              <w:ind w:left="267" w:leftChars="0"/>
              <w:jc w:val="center"/>
              <w:rPr>
                <w:rFonts w:ascii="宋体" w:hAnsi="宋体" w:eastAsia="宋体" w:cs="宋体"/>
                <w:sz w:val="24"/>
                <w:szCs w:val="22"/>
                <w:lang w:val="zh-CN" w:eastAsia="zh-CN" w:bidi="zh-CN"/>
              </w:rPr>
            </w:pPr>
            <w:r>
              <w:rPr>
                <w:rFonts w:hint="eastAsia"/>
                <w:sz w:val="24"/>
                <w:lang w:val="en-US" w:eastAsia="zh-CN"/>
              </w:rPr>
              <w:t>紫外</w:t>
            </w:r>
            <w:r>
              <w:rPr>
                <w:sz w:val="24"/>
              </w:rPr>
              <w:t>分光光度计</w:t>
            </w:r>
          </w:p>
        </w:tc>
        <w:tc>
          <w:tcPr>
            <w:tcW w:w="1127" w:type="dxa"/>
            <w:tcBorders>
              <w:right w:val="single" w:color="000000" w:sz="12" w:space="0"/>
            </w:tcBorders>
            <w:vAlign w:val="center"/>
          </w:tcPr>
          <w:p>
            <w:pPr>
              <w:jc w:val="center"/>
              <w:rPr>
                <w:rFonts w:hint="eastAsia" w:ascii="宋体" w:hAnsi="宋体" w:eastAsia="宋体" w:cs="宋体"/>
                <w:sz w:val="22"/>
                <w:szCs w:val="22"/>
                <w:lang w:val="zh-CN" w:eastAsia="zh-CN" w:bidi="zh-CN"/>
              </w:rPr>
            </w:pPr>
            <w:r>
              <w:rPr>
                <w:rFonts w:hint="eastAsia"/>
              </w:rPr>
              <w:t>手工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3" w:hRule="atLeast"/>
        </w:trPr>
        <w:tc>
          <w:tcPr>
            <w:tcW w:w="397" w:type="dxa"/>
            <w:vMerge w:val="restart"/>
            <w:tcBorders>
              <w:left w:val="single" w:color="000000" w:sz="12" w:space="0"/>
            </w:tcBorders>
            <w:vAlign w:val="center"/>
          </w:tcPr>
          <w:p>
            <w:pPr>
              <w:jc w:val="center"/>
              <w:rPr>
                <w:rFonts w:hint="eastAsia" w:eastAsia="宋体"/>
                <w:sz w:val="2"/>
                <w:szCs w:val="2"/>
                <w:lang w:val="en-US" w:eastAsia="zh-CN"/>
              </w:rPr>
            </w:pPr>
            <w:r>
              <w:rPr>
                <w:rFonts w:hint="eastAsia"/>
                <w:sz w:val="24"/>
                <w:szCs w:val="24"/>
                <w:lang w:val="en-US" w:eastAsia="zh-CN"/>
              </w:rPr>
              <w:t>比对监测</w:t>
            </w:r>
          </w:p>
        </w:tc>
        <w:tc>
          <w:tcPr>
            <w:tcW w:w="1874" w:type="dxa"/>
            <w:vAlign w:val="center"/>
          </w:tcPr>
          <w:p>
            <w:pPr>
              <w:pStyle w:val="11"/>
              <w:ind w:left="30" w:leftChars="0"/>
              <w:jc w:val="center"/>
              <w:rPr>
                <w:rFonts w:hint="eastAsia" w:ascii="宋体" w:hAnsi="宋体" w:eastAsia="宋体" w:cs="宋体"/>
                <w:color w:val="auto"/>
                <w:sz w:val="24"/>
                <w:szCs w:val="22"/>
                <w:lang w:val="en-US" w:eastAsia="zh-CN" w:bidi="zh-CN"/>
              </w:rPr>
            </w:pPr>
            <w:r>
              <w:rPr>
                <w:rFonts w:hint="eastAsia"/>
                <w:color w:val="auto"/>
                <w:sz w:val="24"/>
                <w:lang w:val="en-US" w:eastAsia="zh-CN"/>
              </w:rPr>
              <w:t>PH</w:t>
            </w:r>
            <w:r>
              <w:rPr>
                <w:color w:val="auto"/>
                <w:sz w:val="24"/>
              </w:rPr>
              <w:t xml:space="preserve"> 值</w:t>
            </w:r>
          </w:p>
        </w:tc>
        <w:tc>
          <w:tcPr>
            <w:tcW w:w="1191" w:type="dxa"/>
            <w:vAlign w:val="center"/>
          </w:tcPr>
          <w:p>
            <w:pPr>
              <w:ind w:left="283" w:leftChars="0" w:right="253" w:rightChars="0"/>
              <w:jc w:val="center"/>
              <w:rPr>
                <w:rFonts w:hint="eastAsia" w:ascii="宋体" w:hAnsi="宋体" w:eastAsia="宋体" w:cs="宋体"/>
                <w:color w:val="auto"/>
                <w:sz w:val="24"/>
                <w:szCs w:val="22"/>
                <w:lang w:val="zh-CN" w:eastAsia="zh-CN" w:bidi="zh-CN"/>
              </w:rPr>
            </w:pPr>
            <w:r>
              <w:rPr>
                <w:color w:val="auto"/>
                <w:sz w:val="24"/>
              </w:rPr>
              <w:t>DW00</w:t>
            </w:r>
            <w:r>
              <w:rPr>
                <w:rFonts w:hint="eastAsia"/>
                <w:color w:val="auto"/>
                <w:sz w:val="24"/>
                <w:lang w:val="en-US" w:eastAsia="zh-CN"/>
              </w:rPr>
              <w:t>1</w:t>
            </w:r>
          </w:p>
        </w:tc>
        <w:tc>
          <w:tcPr>
            <w:tcW w:w="1966" w:type="dxa"/>
            <w:vAlign w:val="center"/>
          </w:tcPr>
          <w:p>
            <w:pPr>
              <w:pStyle w:val="11"/>
              <w:jc w:val="center"/>
              <w:rPr>
                <w:rFonts w:hint="eastAsia" w:ascii="宋体" w:hAnsi="宋体" w:eastAsia="宋体" w:cs="宋体"/>
                <w:color w:val="auto"/>
                <w:sz w:val="24"/>
                <w:szCs w:val="22"/>
                <w:lang w:val="zh-CN" w:eastAsia="zh-CN" w:bidi="zh-CN"/>
              </w:rPr>
            </w:pPr>
            <w:r>
              <w:rPr>
                <w:color w:val="auto"/>
                <w:sz w:val="24"/>
              </w:rPr>
              <w:t>总外排口</w:t>
            </w:r>
          </w:p>
        </w:tc>
        <w:tc>
          <w:tcPr>
            <w:tcW w:w="1405" w:type="dxa"/>
            <w:vAlign w:val="center"/>
          </w:tcPr>
          <w:p>
            <w:pPr>
              <w:jc w:val="center"/>
              <w:rPr>
                <w:rFonts w:ascii="宋体" w:hAnsi="宋体" w:eastAsia="宋体" w:cs="宋体"/>
                <w:color w:val="auto"/>
                <w:sz w:val="24"/>
                <w:szCs w:val="22"/>
                <w:lang w:val="zh-CN" w:eastAsia="zh-CN" w:bidi="zh-CN"/>
              </w:rPr>
            </w:pPr>
            <w:r>
              <w:rPr>
                <w:rFonts w:hint="eastAsia"/>
              </w:rPr>
              <w:t>1次/1季度</w:t>
            </w:r>
          </w:p>
        </w:tc>
        <w:tc>
          <w:tcPr>
            <w:tcW w:w="2654" w:type="dxa"/>
            <w:vAlign w:val="center"/>
          </w:tcPr>
          <w:p>
            <w:pPr>
              <w:keepNext w:val="0"/>
              <w:keepLines w:val="0"/>
              <w:widowControl/>
              <w:suppressLineNumbers w:val="0"/>
              <w:jc w:val="center"/>
              <w:rPr>
                <w:rFonts w:ascii="宋体" w:hAnsi="宋体" w:eastAsia="宋体" w:cs="宋体"/>
                <w:color w:val="auto"/>
                <w:sz w:val="24"/>
                <w:szCs w:val="22"/>
                <w:lang w:val="zh-CN" w:eastAsia="zh-CN" w:bidi="zh-CN"/>
              </w:rPr>
            </w:pPr>
            <w:r>
              <w:rPr>
                <w:rFonts w:hint="eastAsia"/>
              </w:rPr>
              <w:t>流域水污染物综合排放标准 第5部分：半岛流域DB37/3416.5-2018</w:t>
            </w:r>
          </w:p>
        </w:tc>
        <w:tc>
          <w:tcPr>
            <w:tcW w:w="1408" w:type="dxa"/>
            <w:vAlign w:val="center"/>
          </w:tcPr>
          <w:p>
            <w:pPr>
              <w:pStyle w:val="11"/>
              <w:spacing w:before="10"/>
              <w:ind w:left="151" w:right="121"/>
              <w:jc w:val="center"/>
              <w:rPr>
                <w:sz w:val="24"/>
              </w:rPr>
            </w:pPr>
            <w:r>
              <w:rPr>
                <w:sz w:val="24"/>
              </w:rPr>
              <w:t>6.0--</w:t>
            </w:r>
          </w:p>
          <w:p>
            <w:pPr>
              <w:pStyle w:val="11"/>
              <w:spacing w:line="320" w:lineRule="atLeast"/>
              <w:ind w:left="231" w:leftChars="0" w:right="199" w:rightChars="0"/>
              <w:jc w:val="center"/>
              <w:rPr>
                <w:rFonts w:hint="eastAsia" w:ascii="宋体" w:hAnsi="宋体" w:eastAsia="宋体" w:cs="宋体"/>
                <w:sz w:val="24"/>
                <w:szCs w:val="22"/>
                <w:lang w:val="en-US" w:eastAsia="zh-CN" w:bidi="zh-CN"/>
              </w:rPr>
            </w:pPr>
            <w:r>
              <w:rPr>
                <w:sz w:val="24"/>
              </w:rPr>
              <w:t>9.0(</w:t>
            </w:r>
            <w:r>
              <w:rPr>
                <w:spacing w:val="-9"/>
                <w:sz w:val="24"/>
              </w:rPr>
              <w:t>无量</w:t>
            </w:r>
            <w:r>
              <w:rPr>
                <w:sz w:val="24"/>
              </w:rPr>
              <w:t>纲)</w:t>
            </w:r>
          </w:p>
        </w:tc>
        <w:tc>
          <w:tcPr>
            <w:tcW w:w="1871" w:type="dxa"/>
            <w:vAlign w:val="center"/>
          </w:tcPr>
          <w:p>
            <w:pPr>
              <w:pStyle w:val="11"/>
              <w:spacing w:before="10" w:line="249" w:lineRule="auto"/>
              <w:ind w:left="163" w:right="12" w:hanging="120"/>
              <w:jc w:val="center"/>
              <w:rPr>
                <w:sz w:val="24"/>
                <w:lang w:val="en-US" w:eastAsia="zh-CN"/>
              </w:rPr>
            </w:pPr>
            <w:r>
              <w:rPr>
                <w:rFonts w:hint="eastAsia"/>
                <w:sz w:val="24"/>
                <w:lang w:val="en-US" w:eastAsia="zh-CN"/>
              </w:rPr>
              <w:t>水质pH值的测定玻璃电极法 GB6920-1986</w:t>
            </w:r>
          </w:p>
        </w:tc>
        <w:tc>
          <w:tcPr>
            <w:tcW w:w="1721" w:type="dxa"/>
            <w:vAlign w:val="center"/>
          </w:tcPr>
          <w:p>
            <w:pPr>
              <w:pStyle w:val="11"/>
              <w:ind w:left="127" w:leftChars="0" w:right="98" w:rightChars="0"/>
              <w:jc w:val="center"/>
              <w:rPr>
                <w:rFonts w:hint="default" w:ascii="宋体" w:hAnsi="宋体" w:eastAsia="宋体" w:cs="宋体"/>
                <w:sz w:val="24"/>
                <w:szCs w:val="22"/>
                <w:lang w:val="en-US" w:eastAsia="zh-CN" w:bidi="zh-CN"/>
              </w:rPr>
            </w:pPr>
            <w:r>
              <w:rPr>
                <w:rFonts w:hint="eastAsia"/>
                <w:sz w:val="24"/>
                <w:lang w:val="en-US" w:eastAsia="zh-CN"/>
              </w:rPr>
              <w:t>PH自动分析仪</w:t>
            </w:r>
          </w:p>
        </w:tc>
        <w:tc>
          <w:tcPr>
            <w:tcW w:w="1127" w:type="dxa"/>
            <w:tcBorders>
              <w:right w:val="single" w:color="000000" w:sz="12" w:space="0"/>
            </w:tcBorders>
            <w:vAlign w:val="center"/>
          </w:tcPr>
          <w:p>
            <w:pPr>
              <w:keepNext w:val="0"/>
              <w:keepLines w:val="0"/>
              <w:widowControl/>
              <w:suppressLineNumbers w:val="0"/>
              <w:jc w:val="center"/>
              <w:rPr>
                <w:rFonts w:ascii="宋体" w:hAnsi="宋体" w:eastAsia="宋体" w:cs="宋体"/>
                <w:sz w:val="24"/>
                <w:szCs w:val="22"/>
                <w:lang w:val="zh-CN" w:eastAsia="zh-CN" w:bidi="zh-CN"/>
              </w:rPr>
            </w:pPr>
            <w:r>
              <w:rPr>
                <w:rFonts w:hint="eastAsia" w:ascii="宋体" w:hAnsi="宋体" w:eastAsia="宋体" w:cs="宋体"/>
                <w:sz w:val="24"/>
                <w:szCs w:val="22"/>
                <w:lang w:val="en-US" w:eastAsia="zh-CN" w:bidi="zh-CN"/>
              </w:rPr>
              <w:t>手工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 w:hRule="atLeast"/>
        </w:trPr>
        <w:tc>
          <w:tcPr>
            <w:tcW w:w="397" w:type="dxa"/>
            <w:vMerge w:val="continue"/>
            <w:tcBorders>
              <w:left w:val="single" w:color="000000" w:sz="12" w:space="0"/>
            </w:tcBorders>
            <w:vAlign w:val="center"/>
          </w:tcPr>
          <w:p>
            <w:pPr>
              <w:jc w:val="center"/>
              <w:rPr>
                <w:sz w:val="2"/>
                <w:szCs w:val="2"/>
              </w:rPr>
            </w:pPr>
          </w:p>
        </w:tc>
        <w:tc>
          <w:tcPr>
            <w:tcW w:w="1874" w:type="dxa"/>
            <w:vAlign w:val="center"/>
          </w:tcPr>
          <w:p>
            <w:pPr>
              <w:pStyle w:val="11"/>
              <w:spacing w:before="1"/>
              <w:ind w:right="132" w:rightChars="0"/>
              <w:jc w:val="center"/>
              <w:rPr>
                <w:rFonts w:hint="eastAsia" w:ascii="宋体" w:hAnsi="宋体" w:eastAsia="宋体" w:cs="宋体"/>
                <w:color w:val="auto"/>
                <w:sz w:val="24"/>
                <w:szCs w:val="22"/>
                <w:lang w:val="en-US" w:eastAsia="zh-CN" w:bidi="zh-CN"/>
              </w:rPr>
            </w:pPr>
            <w:r>
              <w:rPr>
                <w:color w:val="auto"/>
                <w:sz w:val="24"/>
              </w:rPr>
              <w:t>氨氮（NH3-N）</w:t>
            </w:r>
          </w:p>
        </w:tc>
        <w:tc>
          <w:tcPr>
            <w:tcW w:w="1191" w:type="dxa"/>
            <w:vAlign w:val="center"/>
          </w:tcPr>
          <w:p>
            <w:pPr>
              <w:spacing w:before="1"/>
              <w:ind w:left="283" w:leftChars="0" w:right="253" w:rightChars="0"/>
              <w:jc w:val="center"/>
              <w:rPr>
                <w:rFonts w:ascii="宋体" w:hAnsi="宋体" w:eastAsia="宋体" w:cs="宋体"/>
                <w:color w:val="auto"/>
                <w:sz w:val="24"/>
                <w:szCs w:val="22"/>
                <w:lang w:val="zh-CN" w:eastAsia="zh-CN" w:bidi="zh-CN"/>
              </w:rPr>
            </w:pPr>
            <w:r>
              <w:rPr>
                <w:color w:val="auto"/>
                <w:sz w:val="24"/>
              </w:rPr>
              <w:t>DW00</w:t>
            </w:r>
            <w:r>
              <w:rPr>
                <w:rFonts w:hint="eastAsia"/>
                <w:color w:val="auto"/>
                <w:sz w:val="24"/>
                <w:lang w:val="en-US" w:eastAsia="zh-CN"/>
              </w:rPr>
              <w:t>1</w:t>
            </w:r>
          </w:p>
        </w:tc>
        <w:tc>
          <w:tcPr>
            <w:tcW w:w="1966" w:type="dxa"/>
            <w:vAlign w:val="center"/>
          </w:tcPr>
          <w:p>
            <w:pPr>
              <w:pStyle w:val="11"/>
              <w:spacing w:before="1"/>
              <w:jc w:val="center"/>
              <w:rPr>
                <w:rFonts w:hint="eastAsia" w:ascii="宋体" w:hAnsi="宋体" w:eastAsia="宋体" w:cs="宋体"/>
                <w:color w:val="auto"/>
                <w:sz w:val="24"/>
                <w:szCs w:val="22"/>
                <w:lang w:val="zh-CN" w:eastAsia="zh-CN" w:bidi="zh-CN"/>
              </w:rPr>
            </w:pPr>
            <w:r>
              <w:rPr>
                <w:color w:val="auto"/>
                <w:sz w:val="24"/>
              </w:rPr>
              <w:t>总外排口</w:t>
            </w:r>
          </w:p>
        </w:tc>
        <w:tc>
          <w:tcPr>
            <w:tcW w:w="1405" w:type="dxa"/>
            <w:vAlign w:val="center"/>
          </w:tcPr>
          <w:p>
            <w:pPr>
              <w:spacing w:before="1"/>
              <w:ind w:left="149" w:leftChars="0" w:right="120" w:rightChars="0"/>
              <w:jc w:val="center"/>
              <w:rPr>
                <w:rFonts w:ascii="宋体" w:hAnsi="宋体" w:eastAsia="宋体" w:cs="宋体"/>
                <w:color w:val="auto"/>
                <w:sz w:val="24"/>
                <w:szCs w:val="22"/>
                <w:lang w:val="zh-CN" w:eastAsia="zh-CN" w:bidi="zh-CN"/>
              </w:rPr>
            </w:pPr>
            <w:r>
              <w:rPr>
                <w:rFonts w:hint="eastAsia"/>
              </w:rPr>
              <w:t>1次/1季度</w:t>
            </w:r>
          </w:p>
        </w:tc>
        <w:tc>
          <w:tcPr>
            <w:tcW w:w="2654" w:type="dxa"/>
            <w:vAlign w:val="center"/>
          </w:tcPr>
          <w:p>
            <w:pPr>
              <w:pStyle w:val="11"/>
              <w:spacing w:line="290" w:lineRule="exact"/>
              <w:ind w:left="131" w:leftChars="0" w:right="102" w:rightChars="0"/>
              <w:jc w:val="center"/>
              <w:rPr>
                <w:rFonts w:ascii="宋体" w:hAnsi="宋体" w:eastAsia="宋体" w:cs="宋体"/>
                <w:color w:val="auto"/>
                <w:sz w:val="24"/>
                <w:szCs w:val="22"/>
                <w:lang w:val="zh-CN" w:eastAsia="zh-CN" w:bidi="zh-CN"/>
              </w:rPr>
            </w:pPr>
            <w:r>
              <w:rPr>
                <w:rFonts w:hint="eastAsia"/>
              </w:rPr>
              <w:t>城镇污水处理厂污染物排放标准GB 18918-2002</w:t>
            </w:r>
          </w:p>
        </w:tc>
        <w:tc>
          <w:tcPr>
            <w:tcW w:w="1408" w:type="dxa"/>
            <w:vAlign w:val="center"/>
          </w:tcPr>
          <w:p>
            <w:pPr>
              <w:pStyle w:val="11"/>
              <w:spacing w:before="1"/>
              <w:ind w:left="151" w:leftChars="0" w:right="121" w:rightChars="0"/>
              <w:jc w:val="center"/>
              <w:rPr>
                <w:rFonts w:hint="eastAsia" w:ascii="宋体" w:hAnsi="宋体" w:eastAsia="宋体" w:cs="宋体"/>
                <w:sz w:val="24"/>
                <w:szCs w:val="22"/>
                <w:lang w:val="en-US" w:eastAsia="zh-CN" w:bidi="zh-CN"/>
              </w:rPr>
            </w:pPr>
            <w:r>
              <w:rPr>
                <w:sz w:val="24"/>
              </w:rPr>
              <w:t>2 mg/L</w:t>
            </w:r>
          </w:p>
        </w:tc>
        <w:tc>
          <w:tcPr>
            <w:tcW w:w="1871" w:type="dxa"/>
            <w:vAlign w:val="center"/>
          </w:tcPr>
          <w:p>
            <w:pPr>
              <w:pStyle w:val="11"/>
              <w:spacing w:line="290" w:lineRule="exact"/>
              <w:jc w:val="both"/>
              <w:rPr>
                <w:rFonts w:ascii="宋体" w:hAnsi="宋体" w:eastAsia="宋体" w:cs="宋体"/>
                <w:sz w:val="24"/>
                <w:szCs w:val="22"/>
                <w:lang w:val="en-US" w:eastAsia="zh-CN" w:bidi="zh-CN"/>
              </w:rPr>
            </w:pPr>
            <w:r>
              <w:rPr>
                <w:rFonts w:hint="eastAsia"/>
              </w:rPr>
              <w:t>水质 氨氮的测定 水杨酸分光光度法 HJ 536-2009</w:t>
            </w:r>
          </w:p>
        </w:tc>
        <w:tc>
          <w:tcPr>
            <w:tcW w:w="1721" w:type="dxa"/>
            <w:vAlign w:val="center"/>
          </w:tcPr>
          <w:p>
            <w:pPr>
              <w:pStyle w:val="11"/>
              <w:spacing w:line="249" w:lineRule="auto"/>
              <w:ind w:left="627" w:leftChars="0" w:right="116" w:rightChars="0" w:hanging="480" w:firstLineChars="0"/>
              <w:jc w:val="center"/>
              <w:rPr>
                <w:rFonts w:hint="eastAsia" w:ascii="宋体" w:hAnsi="宋体" w:eastAsia="宋体" w:cs="宋体"/>
                <w:sz w:val="24"/>
                <w:szCs w:val="22"/>
                <w:lang w:val="zh-CN" w:eastAsia="zh-CN" w:bidi="zh-CN"/>
              </w:rPr>
            </w:pPr>
            <w:r>
              <w:rPr>
                <w:rFonts w:hint="eastAsia"/>
                <w:sz w:val="24"/>
                <w:lang w:val="en-US" w:eastAsia="zh-CN"/>
              </w:rPr>
              <w:t>紫外</w:t>
            </w:r>
            <w:r>
              <w:rPr>
                <w:sz w:val="24"/>
              </w:rPr>
              <w:t>分光光度计</w:t>
            </w:r>
          </w:p>
        </w:tc>
        <w:tc>
          <w:tcPr>
            <w:tcW w:w="1127" w:type="dxa"/>
            <w:tcBorders>
              <w:right w:val="single" w:color="000000" w:sz="12" w:space="0"/>
            </w:tcBorders>
            <w:vAlign w:val="center"/>
          </w:tcPr>
          <w:p>
            <w:pPr>
              <w:keepNext w:val="0"/>
              <w:keepLines w:val="0"/>
              <w:widowControl/>
              <w:suppressLineNumbers w:val="0"/>
              <w:jc w:val="center"/>
              <w:rPr>
                <w:rFonts w:ascii="Times New Roman" w:hAnsi="宋体" w:eastAsia="宋体" w:cs="宋体"/>
                <w:sz w:val="24"/>
                <w:szCs w:val="22"/>
                <w:lang w:val="zh-CN" w:eastAsia="zh-CN" w:bidi="zh-CN"/>
              </w:rPr>
            </w:pPr>
            <w:r>
              <w:rPr>
                <w:rFonts w:hint="eastAsia" w:ascii="宋体" w:hAnsi="宋体" w:eastAsia="宋体" w:cs="宋体"/>
                <w:sz w:val="24"/>
                <w:szCs w:val="22"/>
                <w:lang w:val="en-US" w:eastAsia="zh-CN" w:bidi="zh-CN"/>
              </w:rPr>
              <w:t>手工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 w:hRule="atLeast"/>
        </w:trPr>
        <w:tc>
          <w:tcPr>
            <w:tcW w:w="397" w:type="dxa"/>
            <w:vMerge w:val="continue"/>
            <w:tcBorders>
              <w:left w:val="single" w:color="000000" w:sz="12" w:space="0"/>
            </w:tcBorders>
            <w:vAlign w:val="center"/>
          </w:tcPr>
          <w:p>
            <w:pPr>
              <w:jc w:val="center"/>
              <w:rPr>
                <w:sz w:val="2"/>
                <w:szCs w:val="2"/>
              </w:rPr>
            </w:pPr>
          </w:p>
        </w:tc>
        <w:tc>
          <w:tcPr>
            <w:tcW w:w="1874" w:type="dxa"/>
            <w:vAlign w:val="center"/>
          </w:tcPr>
          <w:p>
            <w:pPr>
              <w:pStyle w:val="11"/>
              <w:spacing w:before="170"/>
              <w:ind w:left="30" w:leftChars="0"/>
              <w:jc w:val="center"/>
              <w:rPr>
                <w:rFonts w:hint="eastAsia" w:ascii="宋体" w:hAnsi="宋体" w:eastAsia="宋体" w:cs="宋体"/>
                <w:color w:val="auto"/>
                <w:sz w:val="24"/>
                <w:szCs w:val="22"/>
                <w:lang w:val="en-US" w:eastAsia="zh-CN" w:bidi="zh-CN"/>
              </w:rPr>
            </w:pPr>
            <w:r>
              <w:rPr>
                <w:color w:val="auto"/>
                <w:sz w:val="24"/>
              </w:rPr>
              <w:t>化学需氧量</w:t>
            </w:r>
          </w:p>
        </w:tc>
        <w:tc>
          <w:tcPr>
            <w:tcW w:w="1191" w:type="dxa"/>
            <w:vAlign w:val="center"/>
          </w:tcPr>
          <w:p>
            <w:pPr>
              <w:spacing w:before="170"/>
              <w:ind w:left="283" w:leftChars="0" w:right="253" w:rightChars="0"/>
              <w:jc w:val="center"/>
              <w:rPr>
                <w:rFonts w:hint="eastAsia" w:ascii="宋体" w:hAnsi="宋体" w:eastAsia="宋体" w:cs="宋体"/>
                <w:color w:val="auto"/>
                <w:sz w:val="24"/>
                <w:szCs w:val="22"/>
                <w:lang w:val="en-US" w:eastAsia="zh-CN" w:bidi="zh-CN"/>
              </w:rPr>
            </w:pPr>
            <w:r>
              <w:rPr>
                <w:color w:val="auto"/>
                <w:sz w:val="24"/>
              </w:rPr>
              <w:t>DW00</w:t>
            </w:r>
            <w:r>
              <w:rPr>
                <w:rFonts w:hint="eastAsia"/>
                <w:color w:val="auto"/>
                <w:sz w:val="24"/>
                <w:lang w:val="en-US" w:eastAsia="zh-CN"/>
              </w:rPr>
              <w:t>1</w:t>
            </w:r>
          </w:p>
        </w:tc>
        <w:tc>
          <w:tcPr>
            <w:tcW w:w="1966" w:type="dxa"/>
            <w:vAlign w:val="center"/>
          </w:tcPr>
          <w:p>
            <w:pPr>
              <w:pStyle w:val="11"/>
              <w:spacing w:before="170"/>
              <w:jc w:val="center"/>
              <w:rPr>
                <w:rFonts w:hint="eastAsia" w:ascii="宋体" w:hAnsi="宋体" w:eastAsia="宋体" w:cs="宋体"/>
                <w:color w:val="auto"/>
                <w:sz w:val="24"/>
                <w:szCs w:val="22"/>
                <w:lang w:val="zh-CN" w:eastAsia="zh-CN" w:bidi="zh-CN"/>
              </w:rPr>
            </w:pPr>
            <w:r>
              <w:rPr>
                <w:color w:val="auto"/>
                <w:sz w:val="24"/>
              </w:rPr>
              <w:t>总外排口</w:t>
            </w:r>
          </w:p>
        </w:tc>
        <w:tc>
          <w:tcPr>
            <w:tcW w:w="1405" w:type="dxa"/>
            <w:vAlign w:val="center"/>
          </w:tcPr>
          <w:p>
            <w:pPr>
              <w:spacing w:before="170"/>
              <w:ind w:left="149" w:leftChars="0" w:right="120" w:rightChars="0"/>
              <w:jc w:val="center"/>
              <w:rPr>
                <w:rFonts w:hint="eastAsia" w:ascii="宋体" w:hAnsi="宋体" w:eastAsia="宋体" w:cs="宋体"/>
                <w:color w:val="auto"/>
                <w:sz w:val="24"/>
                <w:szCs w:val="22"/>
                <w:lang w:val="zh-CN" w:eastAsia="zh-CN" w:bidi="zh-CN"/>
              </w:rPr>
            </w:pPr>
            <w:r>
              <w:rPr>
                <w:rFonts w:hint="eastAsia"/>
              </w:rPr>
              <w:t>1次/1季度</w:t>
            </w:r>
          </w:p>
        </w:tc>
        <w:tc>
          <w:tcPr>
            <w:tcW w:w="2654" w:type="dxa"/>
            <w:vAlign w:val="center"/>
          </w:tcPr>
          <w:p>
            <w:pPr>
              <w:pStyle w:val="11"/>
              <w:spacing w:before="12" w:line="290" w:lineRule="exact"/>
              <w:ind w:left="134" w:leftChars="0"/>
              <w:jc w:val="center"/>
              <w:rPr>
                <w:rFonts w:hint="eastAsia" w:ascii="宋体" w:hAnsi="宋体" w:eastAsia="宋体" w:cs="宋体"/>
                <w:color w:val="auto"/>
                <w:sz w:val="24"/>
                <w:szCs w:val="22"/>
                <w:lang w:val="zh-CN" w:eastAsia="zh-CN" w:bidi="zh-CN"/>
              </w:rPr>
            </w:pPr>
            <w:r>
              <w:rPr>
                <w:rFonts w:hint="eastAsia"/>
              </w:rPr>
              <w:t>城镇污水处理厂污染物排放标准GB 18918-2002</w:t>
            </w:r>
          </w:p>
        </w:tc>
        <w:tc>
          <w:tcPr>
            <w:tcW w:w="1408" w:type="dxa"/>
            <w:vAlign w:val="center"/>
          </w:tcPr>
          <w:p>
            <w:pPr>
              <w:pStyle w:val="11"/>
              <w:spacing w:before="170"/>
              <w:ind w:left="151" w:leftChars="0" w:right="121" w:rightChars="0"/>
              <w:jc w:val="center"/>
              <w:rPr>
                <w:rFonts w:ascii="宋体" w:hAnsi="宋体" w:eastAsia="宋体" w:cs="宋体"/>
                <w:sz w:val="24"/>
                <w:szCs w:val="22"/>
                <w:lang w:val="zh-CN" w:eastAsia="zh-CN" w:bidi="zh-CN"/>
              </w:rPr>
            </w:pPr>
            <w:r>
              <w:rPr>
                <w:sz w:val="24"/>
              </w:rPr>
              <w:t>40 mg/L</w:t>
            </w:r>
          </w:p>
        </w:tc>
        <w:tc>
          <w:tcPr>
            <w:tcW w:w="1871" w:type="dxa"/>
            <w:vAlign w:val="center"/>
          </w:tcPr>
          <w:p>
            <w:pPr>
              <w:keepNext w:val="0"/>
              <w:keepLines w:val="0"/>
              <w:widowControl/>
              <w:suppressLineNumbers w:val="0"/>
              <w:jc w:val="center"/>
              <w:rPr>
                <w:rFonts w:hint="eastAsia" w:ascii="宋体" w:hAnsi="宋体" w:eastAsia="宋体" w:cs="宋体"/>
                <w:sz w:val="24"/>
                <w:szCs w:val="22"/>
                <w:lang w:val="zh-CN" w:eastAsia="zh-CN" w:bidi="zh-CN"/>
              </w:rPr>
            </w:pPr>
            <w:r>
              <w:rPr>
                <w:rFonts w:hint="eastAsia" w:ascii="宋体" w:hAnsi="宋体" w:eastAsia="宋体" w:cs="宋体"/>
                <w:sz w:val="24"/>
                <w:szCs w:val="22"/>
                <w:lang w:val="en-US" w:eastAsia="zh-CN" w:bidi="zh-CN"/>
              </w:rPr>
              <w:t>DB37/T 3737-2019 高氯水质化学需氧量的测定重铬酸盐法</w:t>
            </w:r>
          </w:p>
        </w:tc>
        <w:tc>
          <w:tcPr>
            <w:tcW w:w="1721" w:type="dxa"/>
            <w:vAlign w:val="center"/>
          </w:tcPr>
          <w:p>
            <w:pPr>
              <w:pStyle w:val="11"/>
              <w:spacing w:before="170"/>
              <w:ind w:left="267" w:leftChars="0"/>
              <w:jc w:val="center"/>
              <w:rPr>
                <w:rFonts w:hint="default" w:ascii="宋体" w:hAnsi="宋体" w:eastAsia="宋体" w:cs="宋体"/>
                <w:sz w:val="24"/>
                <w:szCs w:val="22"/>
                <w:lang w:val="en-US" w:eastAsia="zh-CN" w:bidi="zh-CN"/>
              </w:rPr>
            </w:pPr>
            <w:r>
              <w:rPr>
                <w:rFonts w:hint="eastAsia"/>
                <w:sz w:val="24"/>
                <w:lang w:val="en-US" w:eastAsia="zh-CN"/>
              </w:rPr>
              <w:t>COD水质分析仪</w:t>
            </w:r>
          </w:p>
        </w:tc>
        <w:tc>
          <w:tcPr>
            <w:tcW w:w="1127" w:type="dxa"/>
            <w:tcBorders>
              <w:right w:val="single" w:color="000000" w:sz="12" w:space="0"/>
            </w:tcBorders>
            <w:vAlign w:val="center"/>
          </w:tcPr>
          <w:p>
            <w:pPr>
              <w:keepNext w:val="0"/>
              <w:keepLines w:val="0"/>
              <w:widowControl/>
              <w:suppressLineNumbers w:val="0"/>
              <w:jc w:val="center"/>
              <w:rPr>
                <w:rFonts w:ascii="宋体" w:hAnsi="宋体" w:eastAsia="宋体" w:cs="宋体"/>
                <w:sz w:val="24"/>
                <w:szCs w:val="22"/>
                <w:lang w:val="zh-CN" w:eastAsia="zh-CN" w:bidi="zh-CN"/>
              </w:rPr>
            </w:pPr>
            <w:r>
              <w:rPr>
                <w:rFonts w:hint="eastAsia" w:ascii="宋体" w:hAnsi="宋体" w:eastAsia="宋体" w:cs="宋体"/>
                <w:sz w:val="24"/>
                <w:szCs w:val="22"/>
                <w:lang w:val="en-US" w:eastAsia="zh-CN" w:bidi="zh-CN"/>
              </w:rPr>
              <w:t>手工</w:t>
            </w:r>
          </w:p>
          <w:p>
            <w:pPr>
              <w:pStyle w:val="11"/>
              <w:jc w:val="center"/>
              <w:rPr>
                <w:rFonts w:hint="eastAsia" w:ascii="Times New Roman" w:hAnsi="宋体" w:eastAsia="宋体" w:cs="宋体"/>
                <w:sz w:val="24"/>
                <w:szCs w:val="22"/>
                <w:lang w:val="en-US" w:eastAsia="zh-CN" w:bidi="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0" w:hRule="atLeast"/>
        </w:trPr>
        <w:tc>
          <w:tcPr>
            <w:tcW w:w="2271" w:type="dxa"/>
            <w:gridSpan w:val="2"/>
            <w:tcBorders>
              <w:left w:val="single" w:color="000000" w:sz="12" w:space="0"/>
            </w:tcBorders>
            <w:vAlign w:val="center"/>
          </w:tcPr>
          <w:p>
            <w:pPr>
              <w:pStyle w:val="11"/>
              <w:spacing w:before="19" w:line="380" w:lineRule="exact"/>
              <w:ind w:left="535" w:right="272" w:hanging="240"/>
              <w:jc w:val="center"/>
              <w:rPr>
                <w:rFonts w:ascii="Microsoft JhengHei" w:eastAsia="Microsoft JhengHei"/>
                <w:b/>
                <w:sz w:val="24"/>
              </w:rPr>
            </w:pPr>
            <w:r>
              <w:rPr>
                <w:rFonts w:hint="eastAsia" w:ascii="Microsoft JhengHei" w:eastAsia="Microsoft JhengHei"/>
                <w:b/>
                <w:sz w:val="24"/>
              </w:rPr>
              <w:t>污染物排放方式及排放去向</w:t>
            </w:r>
          </w:p>
        </w:tc>
        <w:tc>
          <w:tcPr>
            <w:tcW w:w="13343" w:type="dxa"/>
            <w:gridSpan w:val="8"/>
            <w:tcBorders>
              <w:right w:val="single" w:color="000000" w:sz="12" w:space="0"/>
            </w:tcBorders>
            <w:vAlign w:val="center"/>
          </w:tcPr>
          <w:p>
            <w:pPr>
              <w:pStyle w:val="11"/>
              <w:spacing w:before="31" w:line="370" w:lineRule="atLeast"/>
              <w:ind w:left="115" w:right="11284"/>
              <w:jc w:val="center"/>
              <w:rPr>
                <w:sz w:val="24"/>
              </w:rPr>
            </w:pPr>
            <w:r>
              <w:rPr>
                <w:sz w:val="24"/>
              </w:rPr>
              <w:t>排放方式：排放口排放去向：溢洪河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72" w:hRule="atLeast"/>
        </w:trPr>
        <w:tc>
          <w:tcPr>
            <w:tcW w:w="2271" w:type="dxa"/>
            <w:gridSpan w:val="2"/>
            <w:tcBorders>
              <w:left w:val="single" w:color="000000" w:sz="12" w:space="0"/>
            </w:tcBorders>
            <w:vAlign w:val="center"/>
          </w:tcPr>
          <w:p>
            <w:pPr>
              <w:pStyle w:val="11"/>
              <w:spacing w:before="16"/>
              <w:jc w:val="center"/>
              <w:rPr>
                <w:rFonts w:ascii="Microsoft JhengHei"/>
                <w:b/>
                <w:sz w:val="17"/>
              </w:rPr>
            </w:pPr>
          </w:p>
          <w:p>
            <w:pPr>
              <w:pStyle w:val="11"/>
              <w:spacing w:before="1" w:line="206" w:lineRule="auto"/>
              <w:ind w:left="1015" w:right="152" w:hanging="840"/>
              <w:jc w:val="center"/>
              <w:rPr>
                <w:rFonts w:ascii="Microsoft JhengHei" w:eastAsia="Microsoft JhengHei"/>
                <w:b/>
                <w:sz w:val="24"/>
              </w:rPr>
            </w:pPr>
            <w:r>
              <w:rPr>
                <w:rFonts w:hint="eastAsia" w:ascii="Microsoft JhengHei" w:eastAsia="Microsoft JhengHei"/>
                <w:b/>
                <w:sz w:val="24"/>
              </w:rPr>
              <w:t>采样和样品保存方法</w:t>
            </w:r>
          </w:p>
        </w:tc>
        <w:tc>
          <w:tcPr>
            <w:tcW w:w="13343" w:type="dxa"/>
            <w:gridSpan w:val="8"/>
            <w:tcBorders>
              <w:right w:val="single" w:color="000000" w:sz="12" w:space="0"/>
            </w:tcBorders>
            <w:vAlign w:val="bottom"/>
          </w:tcPr>
          <w:p>
            <w:pPr>
              <w:pStyle w:val="11"/>
              <w:spacing w:before="94" w:line="242" w:lineRule="auto"/>
              <w:ind w:left="115" w:right="76"/>
              <w:jc w:val="both"/>
              <w:rPr>
                <w:sz w:val="24"/>
              </w:rPr>
            </w:pPr>
            <w:r>
              <w:rPr>
                <w:sz w:val="24"/>
              </w:rPr>
              <w:t>采样和样品保存执行《污水监测技术规范》（HJ91.1-2019）</w:t>
            </w:r>
            <w:r>
              <w:rPr>
                <w:spacing w:val="-10"/>
                <w:sz w:val="24"/>
              </w:rPr>
              <w:t xml:space="preserve">采样个数为 </w:t>
            </w:r>
            <w:r>
              <w:rPr>
                <w:sz w:val="24"/>
              </w:rPr>
              <w:t>3</w:t>
            </w:r>
            <w:r>
              <w:rPr>
                <w:spacing w:val="-8"/>
                <w:sz w:val="24"/>
              </w:rPr>
              <w:t xml:space="preserve"> 个。委托有资质的机构处理，并监督委托有资质的机构废水手工采样方法的选择参照相关污染物排放标准及 </w:t>
            </w:r>
            <w:r>
              <w:rPr>
                <w:sz w:val="24"/>
              </w:rPr>
              <w:t>HJ/T 91、HJ/T 92、HJ 493、HJ 494</w:t>
            </w:r>
            <w:r>
              <w:rPr>
                <w:spacing w:val="2"/>
                <w:sz w:val="24"/>
              </w:rPr>
              <w:t xml:space="preserve">、 </w:t>
            </w:r>
            <w:r>
              <w:rPr>
                <w:sz w:val="24"/>
              </w:rPr>
              <w:t>HJ 495</w:t>
            </w:r>
            <w:r>
              <w:rPr>
                <w:spacing w:val="-2"/>
                <w:sz w:val="24"/>
              </w:rPr>
              <w:t xml:space="preserve"> 等执行，根据监测</w:t>
            </w:r>
            <w:r>
              <w:rPr>
                <w:sz w:val="24"/>
              </w:rPr>
              <w:t>指标的特点确定采样方法为混合采样方法或瞬时采样的方法，单次 监测采样频次按相关污染物排放 标准和 HJ/T 91</w:t>
            </w:r>
            <w:r>
              <w:rPr>
                <w:spacing w:val="-3"/>
                <w:sz w:val="24"/>
              </w:rPr>
              <w:t xml:space="preserve"> 执行。</w:t>
            </w:r>
            <w:r>
              <w:rPr>
                <w:sz w:val="24"/>
              </w:rPr>
              <w:t>污水自动监测采样方法参照 HJ/T 353、 HJ/T 354、HJ/T 355、HJ/T 356 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0" w:hRule="atLeast"/>
        </w:trPr>
        <w:tc>
          <w:tcPr>
            <w:tcW w:w="2271" w:type="dxa"/>
            <w:gridSpan w:val="2"/>
            <w:tcBorders>
              <w:left w:val="single" w:color="000000" w:sz="12" w:space="0"/>
            </w:tcBorders>
            <w:vAlign w:val="center"/>
          </w:tcPr>
          <w:p>
            <w:pPr>
              <w:pStyle w:val="11"/>
              <w:spacing w:before="9"/>
              <w:jc w:val="center"/>
              <w:rPr>
                <w:rFonts w:ascii="Microsoft JhengHei"/>
                <w:b/>
                <w:sz w:val="13"/>
              </w:rPr>
            </w:pPr>
          </w:p>
          <w:p>
            <w:pPr>
              <w:pStyle w:val="11"/>
              <w:ind w:left="175"/>
              <w:jc w:val="center"/>
              <w:rPr>
                <w:rFonts w:ascii="Microsoft JhengHei" w:eastAsia="Microsoft JhengHei"/>
                <w:b/>
                <w:sz w:val="24"/>
              </w:rPr>
            </w:pPr>
            <w:r>
              <w:rPr>
                <w:rFonts w:hint="eastAsia" w:ascii="Microsoft JhengHei" w:eastAsia="Microsoft JhengHei"/>
                <w:b/>
                <w:sz w:val="24"/>
              </w:rPr>
              <w:t>监测质量控制措施</w:t>
            </w:r>
          </w:p>
        </w:tc>
        <w:tc>
          <w:tcPr>
            <w:tcW w:w="13343" w:type="dxa"/>
            <w:gridSpan w:val="8"/>
            <w:tcBorders>
              <w:right w:val="single" w:color="000000" w:sz="12" w:space="0"/>
            </w:tcBorders>
            <w:vAlign w:val="bottom"/>
          </w:tcPr>
          <w:p>
            <w:pPr>
              <w:pStyle w:val="11"/>
              <w:spacing w:before="94" w:line="242" w:lineRule="auto"/>
              <w:ind w:left="115" w:right="244"/>
              <w:jc w:val="both"/>
              <w:rPr>
                <w:sz w:val="24"/>
              </w:rPr>
            </w:pPr>
            <w:r>
              <w:rPr>
                <w:sz w:val="24"/>
              </w:rPr>
              <w:t>委托有资质的机构检测，排污单位从采样监督、分析监督、监测数据质量上进行监测质量控制。单位监督委托的机构按照排污单位自行监测技术指南组织实施质量控制。或者企业施行的其他的监测质量控制措施。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7" w:hRule="atLeast"/>
        </w:trPr>
        <w:tc>
          <w:tcPr>
            <w:tcW w:w="2271" w:type="dxa"/>
            <w:gridSpan w:val="2"/>
            <w:tcBorders>
              <w:left w:val="single" w:color="000000" w:sz="12" w:space="0"/>
            </w:tcBorders>
            <w:vAlign w:val="center"/>
          </w:tcPr>
          <w:p>
            <w:pPr>
              <w:pStyle w:val="11"/>
              <w:spacing w:before="137" w:line="206" w:lineRule="auto"/>
              <w:ind w:left="655" w:right="632"/>
              <w:jc w:val="center"/>
              <w:rPr>
                <w:rFonts w:ascii="Microsoft JhengHei" w:eastAsia="Microsoft JhengHei"/>
                <w:b/>
                <w:sz w:val="24"/>
              </w:rPr>
            </w:pPr>
            <w:r>
              <w:rPr>
                <w:rFonts w:hint="eastAsia" w:ascii="Microsoft JhengHei" w:eastAsia="Microsoft JhengHei"/>
                <w:b/>
                <w:sz w:val="24"/>
              </w:rPr>
              <w:t>监测结果公开时限</w:t>
            </w:r>
          </w:p>
        </w:tc>
        <w:tc>
          <w:tcPr>
            <w:tcW w:w="13343" w:type="dxa"/>
            <w:gridSpan w:val="8"/>
            <w:tcBorders>
              <w:right w:val="single" w:color="000000" w:sz="12" w:space="0"/>
            </w:tcBorders>
            <w:vAlign w:val="bottom"/>
          </w:tcPr>
          <w:p>
            <w:pPr>
              <w:pStyle w:val="11"/>
              <w:spacing w:before="94" w:line="242" w:lineRule="auto"/>
              <w:ind w:left="115" w:right="244"/>
              <w:jc w:val="both"/>
              <w:rPr>
                <w:sz w:val="24"/>
              </w:rPr>
            </w:pPr>
            <w:r>
              <w:rPr>
                <w:sz w:val="24"/>
              </w:rPr>
              <w:t>手工监测数据在收到监测报告后一周内填报到</w:t>
            </w:r>
            <w:r>
              <w:rPr>
                <w:rFonts w:hint="eastAsia"/>
                <w:sz w:val="24"/>
              </w:rPr>
              <w:t>山</w:t>
            </w:r>
            <w:r>
              <w:rPr>
                <w:sz w:val="24"/>
              </w:rPr>
              <w:t>东省污染源监测共享系统，自动监测数据在东营市环境监测监控系统上实时公开。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7" w:hRule="atLeast"/>
        </w:trPr>
        <w:tc>
          <w:tcPr>
            <w:tcW w:w="2271" w:type="dxa"/>
            <w:gridSpan w:val="2"/>
            <w:tcBorders>
              <w:left w:val="single" w:color="000000" w:sz="12" w:space="0"/>
              <w:bottom w:val="single" w:color="000000" w:sz="12" w:space="0"/>
            </w:tcBorders>
            <w:vAlign w:val="center"/>
          </w:tcPr>
          <w:p>
            <w:pPr>
              <w:pStyle w:val="11"/>
              <w:spacing w:before="6"/>
              <w:jc w:val="center"/>
              <w:rPr>
                <w:rFonts w:ascii="Microsoft JhengHei"/>
                <w:b/>
                <w:sz w:val="15"/>
              </w:rPr>
            </w:pPr>
          </w:p>
          <w:p>
            <w:pPr>
              <w:pStyle w:val="11"/>
              <w:spacing w:before="1"/>
              <w:ind w:left="275" w:right="253"/>
              <w:jc w:val="center"/>
              <w:rPr>
                <w:rFonts w:ascii="Microsoft JhengHei" w:eastAsia="Microsoft JhengHei"/>
                <w:b/>
                <w:sz w:val="24"/>
              </w:rPr>
            </w:pPr>
            <w:r>
              <w:rPr>
                <w:rFonts w:hint="eastAsia" w:ascii="Microsoft JhengHei" w:eastAsia="Microsoft JhengHei"/>
                <w:b/>
                <w:sz w:val="24"/>
              </w:rPr>
              <w:t>备注</w:t>
            </w:r>
          </w:p>
        </w:tc>
        <w:tc>
          <w:tcPr>
            <w:tcW w:w="13343" w:type="dxa"/>
            <w:gridSpan w:val="8"/>
            <w:tcBorders>
              <w:bottom w:val="single" w:color="000000" w:sz="12" w:space="0"/>
              <w:right w:val="single" w:color="000000" w:sz="12" w:space="0"/>
            </w:tcBorders>
            <w:vAlign w:val="center"/>
          </w:tcPr>
          <w:p>
            <w:pPr>
              <w:pStyle w:val="11"/>
              <w:jc w:val="center"/>
              <w:rPr>
                <w:rFonts w:ascii="Times New Roman"/>
                <w:sz w:val="24"/>
              </w:rPr>
            </w:pPr>
          </w:p>
        </w:tc>
      </w:tr>
    </w:tbl>
    <w:p>
      <w:pPr>
        <w:rPr>
          <w:rFonts w:ascii="Times New Roman"/>
          <w:sz w:val="24"/>
        </w:rPr>
        <w:sectPr>
          <w:pgSz w:w="16840" w:h="11910" w:orient="landscape"/>
          <w:pgMar w:top="720" w:right="480" w:bottom="280" w:left="480" w:header="720" w:footer="720" w:gutter="0"/>
          <w:cols w:space="720" w:num="1"/>
        </w:sectPr>
      </w:pPr>
    </w:p>
    <w:p>
      <w:pPr>
        <w:spacing w:line="471" w:lineRule="exact"/>
        <w:ind w:left="6380" w:right="6380"/>
        <w:jc w:val="center"/>
        <w:rPr>
          <w:rFonts w:ascii="Microsoft JhengHei" w:eastAsia="Microsoft JhengHei"/>
          <w:b/>
          <w:sz w:val="28"/>
        </w:rPr>
      </w:pPr>
      <w:r>
        <w:rPr>
          <w:rFonts w:hint="eastAsia" w:ascii="Microsoft JhengHei" w:eastAsia="Microsoft JhengHei"/>
          <w:b/>
          <w:sz w:val="28"/>
        </w:rPr>
        <w:t>无组织自行监测内容表</w:t>
      </w:r>
    </w:p>
    <w:p>
      <w:pPr>
        <w:pStyle w:val="5"/>
        <w:spacing w:before="8"/>
        <w:rPr>
          <w:rFonts w:ascii="Microsoft JhengHei"/>
          <w:b/>
          <w:sz w:val="18"/>
        </w:rPr>
      </w:pPr>
    </w:p>
    <w:tbl>
      <w:tblPr>
        <w:tblStyle w:val="6"/>
        <w:tblW w:w="0" w:type="auto"/>
        <w:tblInd w:w="14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97"/>
        <w:gridCol w:w="1874"/>
        <w:gridCol w:w="1966"/>
        <w:gridCol w:w="1405"/>
        <w:gridCol w:w="2368"/>
        <w:gridCol w:w="1694"/>
        <w:gridCol w:w="1871"/>
        <w:gridCol w:w="1721"/>
        <w:gridCol w:w="231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20" w:hRule="atLeast"/>
        </w:trPr>
        <w:tc>
          <w:tcPr>
            <w:tcW w:w="2271" w:type="dxa"/>
            <w:gridSpan w:val="2"/>
            <w:tcBorders>
              <w:bottom w:val="single" w:color="000000" w:sz="6" w:space="0"/>
              <w:right w:val="single" w:color="000000" w:sz="6" w:space="0"/>
            </w:tcBorders>
          </w:tcPr>
          <w:p>
            <w:pPr>
              <w:pStyle w:val="11"/>
              <w:spacing w:line="358" w:lineRule="exact"/>
              <w:ind w:left="1075"/>
              <w:rPr>
                <w:rFonts w:ascii="Microsoft JhengHei" w:eastAsia="Microsoft JhengHei"/>
                <w:b/>
                <w:sz w:val="24"/>
              </w:rPr>
            </w:pPr>
            <w:r>
              <w:rPr>
                <w:rFonts w:hint="eastAsia" w:ascii="Microsoft JhengHei" w:eastAsia="Microsoft JhengHei"/>
                <w:b/>
                <w:sz w:val="24"/>
              </w:rPr>
              <w:t>监测项目</w:t>
            </w:r>
          </w:p>
          <w:p>
            <w:pPr>
              <w:pStyle w:val="11"/>
              <w:spacing w:line="343" w:lineRule="exact"/>
              <w:ind w:left="108"/>
              <w:rPr>
                <w:rFonts w:ascii="Microsoft JhengHei" w:eastAsia="Microsoft JhengHei"/>
                <w:b/>
                <w:sz w:val="24"/>
              </w:rPr>
            </w:pPr>
            <w:r>
              <w:rPr>
                <w:rFonts w:hint="eastAsia" w:ascii="Microsoft JhengHei" w:eastAsia="Microsoft JhengHei"/>
                <w:b/>
                <w:sz w:val="24"/>
              </w:rPr>
              <w:t>监测内容</w:t>
            </w:r>
          </w:p>
        </w:tc>
        <w:tc>
          <w:tcPr>
            <w:tcW w:w="1966" w:type="dxa"/>
            <w:tcBorders>
              <w:left w:val="single" w:color="000000" w:sz="6" w:space="0"/>
              <w:bottom w:val="single" w:color="000000" w:sz="6" w:space="0"/>
              <w:right w:val="single" w:color="000000" w:sz="6" w:space="0"/>
            </w:tcBorders>
          </w:tcPr>
          <w:p>
            <w:pPr>
              <w:pStyle w:val="11"/>
              <w:spacing w:before="137"/>
              <w:ind w:left="130" w:right="100"/>
              <w:jc w:val="center"/>
              <w:rPr>
                <w:rFonts w:ascii="Microsoft JhengHei" w:eastAsia="Microsoft JhengHei"/>
                <w:b/>
                <w:sz w:val="24"/>
              </w:rPr>
            </w:pPr>
            <w:r>
              <w:rPr>
                <w:rFonts w:hint="eastAsia" w:ascii="Microsoft JhengHei" w:eastAsia="Microsoft JhengHei"/>
                <w:b/>
                <w:sz w:val="24"/>
              </w:rPr>
              <w:t>监测点位</w:t>
            </w:r>
          </w:p>
        </w:tc>
        <w:tc>
          <w:tcPr>
            <w:tcW w:w="1405" w:type="dxa"/>
            <w:tcBorders>
              <w:left w:val="single" w:color="000000" w:sz="6" w:space="0"/>
              <w:bottom w:val="single" w:color="000000" w:sz="6" w:space="0"/>
              <w:right w:val="single" w:color="000000" w:sz="6" w:space="0"/>
            </w:tcBorders>
          </w:tcPr>
          <w:p>
            <w:pPr>
              <w:pStyle w:val="11"/>
              <w:spacing w:before="137"/>
              <w:ind w:left="230"/>
              <w:rPr>
                <w:rFonts w:ascii="Microsoft JhengHei" w:eastAsia="Microsoft JhengHei"/>
                <w:b/>
                <w:sz w:val="24"/>
              </w:rPr>
            </w:pPr>
            <w:r>
              <w:rPr>
                <w:rFonts w:hint="eastAsia" w:ascii="Microsoft JhengHei" w:eastAsia="Microsoft JhengHei"/>
                <w:b/>
                <w:sz w:val="24"/>
              </w:rPr>
              <w:t>监测频次</w:t>
            </w:r>
          </w:p>
        </w:tc>
        <w:tc>
          <w:tcPr>
            <w:tcW w:w="2368" w:type="dxa"/>
            <w:tcBorders>
              <w:left w:val="single" w:color="000000" w:sz="6" w:space="0"/>
              <w:bottom w:val="single" w:color="000000" w:sz="6" w:space="0"/>
              <w:right w:val="single" w:color="000000" w:sz="6" w:space="0"/>
            </w:tcBorders>
          </w:tcPr>
          <w:p>
            <w:pPr>
              <w:pStyle w:val="11"/>
              <w:spacing w:before="137"/>
              <w:ind w:left="614"/>
              <w:rPr>
                <w:rFonts w:ascii="Microsoft JhengHei" w:eastAsia="Microsoft JhengHei"/>
                <w:b/>
                <w:sz w:val="24"/>
              </w:rPr>
            </w:pPr>
            <w:r>
              <w:rPr>
                <w:rFonts w:hint="eastAsia" w:ascii="Microsoft JhengHei" w:eastAsia="Microsoft JhengHei"/>
                <w:b/>
                <w:sz w:val="24"/>
              </w:rPr>
              <w:t>执行排放标准</w:t>
            </w:r>
          </w:p>
        </w:tc>
        <w:tc>
          <w:tcPr>
            <w:tcW w:w="1694" w:type="dxa"/>
            <w:tcBorders>
              <w:left w:val="single" w:color="000000" w:sz="6" w:space="0"/>
              <w:bottom w:val="single" w:color="000000" w:sz="6" w:space="0"/>
              <w:right w:val="single" w:color="000000" w:sz="6" w:space="0"/>
            </w:tcBorders>
          </w:tcPr>
          <w:p>
            <w:pPr>
              <w:pStyle w:val="11"/>
              <w:spacing w:before="137"/>
              <w:ind w:left="214"/>
              <w:rPr>
                <w:rFonts w:ascii="Microsoft JhengHei" w:eastAsia="Microsoft JhengHei"/>
                <w:b/>
                <w:sz w:val="24"/>
              </w:rPr>
            </w:pPr>
            <w:r>
              <w:rPr>
                <w:rFonts w:hint="eastAsia" w:ascii="Microsoft JhengHei" w:eastAsia="Microsoft JhengHei"/>
                <w:b/>
                <w:sz w:val="24"/>
              </w:rPr>
              <w:t>标准限值</w:t>
            </w:r>
          </w:p>
        </w:tc>
        <w:tc>
          <w:tcPr>
            <w:tcW w:w="1871" w:type="dxa"/>
            <w:tcBorders>
              <w:left w:val="single" w:color="000000" w:sz="6" w:space="0"/>
              <w:bottom w:val="single" w:color="000000" w:sz="6" w:space="0"/>
              <w:right w:val="single" w:color="000000" w:sz="6" w:space="0"/>
            </w:tcBorders>
          </w:tcPr>
          <w:p>
            <w:pPr>
              <w:pStyle w:val="11"/>
              <w:spacing w:before="137"/>
              <w:ind w:left="446"/>
              <w:rPr>
                <w:rFonts w:ascii="Microsoft JhengHei" w:eastAsia="Microsoft JhengHei"/>
                <w:b/>
                <w:sz w:val="24"/>
              </w:rPr>
            </w:pPr>
            <w:r>
              <w:rPr>
                <w:rFonts w:hint="eastAsia" w:ascii="Microsoft JhengHei" w:eastAsia="Microsoft JhengHei"/>
                <w:b/>
                <w:sz w:val="24"/>
              </w:rPr>
              <w:t>监测方法</w:t>
            </w:r>
          </w:p>
        </w:tc>
        <w:tc>
          <w:tcPr>
            <w:tcW w:w="1721" w:type="dxa"/>
            <w:tcBorders>
              <w:left w:val="single" w:color="000000" w:sz="6" w:space="0"/>
              <w:bottom w:val="single" w:color="000000" w:sz="6" w:space="0"/>
              <w:right w:val="single" w:color="000000" w:sz="6" w:space="0"/>
            </w:tcBorders>
          </w:tcPr>
          <w:p>
            <w:pPr>
              <w:pStyle w:val="11"/>
              <w:spacing w:before="137"/>
              <w:ind w:left="96" w:right="98"/>
              <w:jc w:val="center"/>
              <w:rPr>
                <w:rFonts w:ascii="Microsoft JhengHei" w:eastAsia="Microsoft JhengHei"/>
                <w:b/>
                <w:sz w:val="24"/>
              </w:rPr>
            </w:pPr>
            <w:r>
              <w:rPr>
                <w:rFonts w:hint="eastAsia" w:ascii="Microsoft JhengHei" w:eastAsia="Microsoft JhengHei"/>
                <w:b/>
                <w:sz w:val="24"/>
              </w:rPr>
              <w:t>分析仪器</w:t>
            </w:r>
          </w:p>
        </w:tc>
        <w:tc>
          <w:tcPr>
            <w:tcW w:w="2318" w:type="dxa"/>
            <w:tcBorders>
              <w:left w:val="single" w:color="000000" w:sz="6" w:space="0"/>
              <w:bottom w:val="single" w:color="000000" w:sz="6" w:space="0"/>
            </w:tcBorders>
          </w:tcPr>
          <w:p>
            <w:pPr>
              <w:pStyle w:val="11"/>
              <w:spacing w:before="137"/>
              <w:ind w:left="633" w:right="629"/>
              <w:jc w:val="center"/>
              <w:rPr>
                <w:rFonts w:ascii="Microsoft JhengHei" w:eastAsia="Microsoft JhengHei"/>
                <w:b/>
                <w:sz w:val="24"/>
              </w:rPr>
            </w:pPr>
            <w:r>
              <w:rPr>
                <w:rFonts w:hint="eastAsia" w:ascii="Microsoft JhengHei" w:eastAsia="Microsoft JhengHei"/>
                <w:b/>
                <w:sz w:val="24"/>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920" w:hRule="atLeast"/>
        </w:trPr>
        <w:tc>
          <w:tcPr>
            <w:tcW w:w="397" w:type="dxa"/>
            <w:vMerge w:val="restart"/>
            <w:tcBorders>
              <w:right w:val="single" w:color="000000" w:sz="6" w:space="0"/>
            </w:tcBorders>
          </w:tcPr>
          <w:p>
            <w:pPr>
              <w:pStyle w:val="11"/>
              <w:spacing w:line="249" w:lineRule="auto"/>
              <w:ind w:left="108" w:right="24"/>
              <w:jc w:val="both"/>
              <w:rPr>
                <w:sz w:val="24"/>
              </w:rPr>
            </w:p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eastAsia="宋体" w:cs="宋体"/>
                <w:sz w:val="22"/>
                <w:szCs w:val="22"/>
                <w:lang w:val="zh-CN" w:eastAsia="zh-CN" w:bidi="zh-CN"/>
              </w:rPr>
            </w:pPr>
            <w:r>
              <w:rPr>
                <w:rFonts w:hint="eastAsia"/>
              </w:rPr>
              <w:t>挥发性有机物</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hint="default" w:ascii="宋体" w:hAnsi="宋体" w:eastAsia="宋体" w:cs="宋体"/>
                <w:sz w:val="22"/>
                <w:szCs w:val="22"/>
                <w:lang w:val="en-US" w:eastAsia="zh-CN" w:bidi="zh-CN"/>
              </w:rPr>
            </w:pPr>
            <w:r>
              <w:rPr>
                <w:rFonts w:hint="eastAsia"/>
              </w:rPr>
              <w:t>厂界上风向</w:t>
            </w:r>
          </w:p>
        </w:tc>
        <w:tc>
          <w:tcPr>
            <w:tcW w:w="1405" w:type="dxa"/>
            <w:tcBorders>
              <w:top w:val="single" w:color="000000" w:sz="6" w:space="0"/>
              <w:left w:val="single" w:color="000000" w:sz="6" w:space="0"/>
              <w:bottom w:val="single" w:color="000000" w:sz="6" w:space="0"/>
              <w:right w:val="single" w:color="000000" w:sz="6" w:space="0"/>
            </w:tcBorders>
            <w:vAlign w:val="center"/>
          </w:tcPr>
          <w:p>
            <w:pPr>
              <w:jc w:val="center"/>
              <w:rPr>
                <w:sz w:val="24"/>
                <w:szCs w:val="24"/>
              </w:rPr>
            </w:pPr>
            <w:r>
              <w:rPr>
                <w:rFonts w:hint="eastAsia"/>
              </w:rPr>
              <w:t>1次/1半年</w:t>
            </w:r>
          </w:p>
        </w:tc>
        <w:tc>
          <w:tcPr>
            <w:tcW w:w="2368" w:type="dxa"/>
            <w:tcBorders>
              <w:top w:val="single" w:color="000000" w:sz="6" w:space="0"/>
              <w:left w:val="single" w:color="000000" w:sz="6" w:space="0"/>
              <w:bottom w:val="single" w:color="000000" w:sz="6" w:space="0"/>
              <w:right w:val="single" w:color="000000" w:sz="6" w:space="0"/>
            </w:tcBorders>
            <w:vAlign w:val="center"/>
          </w:tcPr>
          <w:p>
            <w:pPr>
              <w:jc w:val="center"/>
              <w:rPr>
                <w:sz w:val="24"/>
                <w:szCs w:val="24"/>
              </w:rPr>
            </w:pPr>
            <w:r>
              <w:rPr>
                <w:rFonts w:hint="eastAsia"/>
              </w:rPr>
              <w:t>挥发性有机物排放标准第六部分：有机化工行业</w:t>
            </w:r>
          </w:p>
        </w:tc>
        <w:tc>
          <w:tcPr>
            <w:tcW w:w="1694" w:type="dxa"/>
            <w:tcBorders>
              <w:top w:val="single" w:color="000000" w:sz="6" w:space="0"/>
              <w:left w:val="single" w:color="000000" w:sz="6" w:space="0"/>
              <w:bottom w:val="single" w:color="000000" w:sz="6" w:space="0"/>
              <w:right w:val="single" w:color="000000" w:sz="6" w:space="0"/>
            </w:tcBorders>
            <w:vAlign w:val="center"/>
          </w:tcPr>
          <w:p>
            <w:pPr>
              <w:jc w:val="center"/>
              <w:rPr>
                <w:sz w:val="24"/>
                <w:szCs w:val="24"/>
              </w:rPr>
            </w:pPr>
            <w:r>
              <w:rPr>
                <w:rFonts w:hint="eastAsia"/>
              </w:rPr>
              <w:t>上限:2mg/m3</w:t>
            </w:r>
          </w:p>
        </w:tc>
        <w:tc>
          <w:tcPr>
            <w:tcW w:w="1871" w:type="dxa"/>
            <w:tcBorders>
              <w:top w:val="single" w:color="000000" w:sz="6" w:space="0"/>
              <w:left w:val="single" w:color="000000" w:sz="6" w:space="0"/>
              <w:bottom w:val="single" w:color="000000" w:sz="6" w:space="0"/>
              <w:right w:val="single" w:color="000000" w:sz="6" w:space="0"/>
            </w:tcBorders>
            <w:vAlign w:val="top"/>
          </w:tcPr>
          <w:p>
            <w:r>
              <w:rPr>
                <w:rFonts w:hint="eastAsia"/>
              </w:rPr>
              <w:t>《固定污染源废气 总烃、甲烷和非甲烷总烃的测定 气相色谱法》（HJ 38-2017）</w:t>
            </w:r>
          </w:p>
        </w:tc>
        <w:tc>
          <w:tcPr>
            <w:tcW w:w="1721" w:type="dxa"/>
            <w:tcBorders>
              <w:top w:val="single" w:color="000000" w:sz="6" w:space="0"/>
              <w:left w:val="single" w:color="000000" w:sz="6" w:space="0"/>
              <w:bottom w:val="single" w:color="000000" w:sz="6" w:space="0"/>
              <w:right w:val="single" w:color="000000" w:sz="6" w:space="0"/>
            </w:tcBorders>
            <w:vAlign w:val="center"/>
          </w:tcPr>
          <w:p>
            <w:pPr>
              <w:pStyle w:val="11"/>
              <w:spacing w:before="1"/>
              <w:ind w:left="30"/>
              <w:jc w:val="center"/>
              <w:rPr>
                <w:rFonts w:hint="eastAsia" w:eastAsia="宋体"/>
                <w:sz w:val="24"/>
                <w:szCs w:val="24"/>
                <w:lang w:eastAsia="zh-CN"/>
              </w:rPr>
            </w:pPr>
            <w:r>
              <w:rPr>
                <w:rFonts w:hint="eastAsia"/>
                <w:sz w:val="24"/>
                <w:szCs w:val="24"/>
                <w:lang w:val="en-US" w:eastAsia="zh-CN"/>
              </w:rPr>
              <w:t>气相色谱仪</w:t>
            </w:r>
          </w:p>
        </w:tc>
        <w:tc>
          <w:tcPr>
            <w:tcW w:w="2318" w:type="dxa"/>
            <w:tcBorders>
              <w:top w:val="single" w:color="000000" w:sz="6" w:space="0"/>
              <w:left w:val="single" w:color="000000" w:sz="6" w:space="0"/>
              <w:bottom w:val="single" w:color="000000" w:sz="6" w:space="0"/>
            </w:tcBorders>
            <w:vAlign w:val="center"/>
          </w:tcPr>
          <w:p>
            <w:r>
              <w:rPr>
                <w:rFonts w:hint="eastAsia"/>
                <w:lang w:val="en-US" w:eastAsia="zh-CN"/>
              </w:rPr>
              <w:t>依托新能源科技（东营）有限公司厂界自行监测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11"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eastAsia="宋体" w:cs="宋体"/>
                <w:sz w:val="22"/>
                <w:szCs w:val="22"/>
                <w:lang w:val="zh-CN" w:eastAsia="zh-CN" w:bidi="zh-CN"/>
              </w:rPr>
            </w:pPr>
            <w:r>
              <w:rPr>
                <w:rFonts w:hint="eastAsia"/>
              </w:rPr>
              <w:t>臭气浓度</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eastAsia="宋体" w:cs="宋体"/>
                <w:sz w:val="22"/>
                <w:szCs w:val="22"/>
                <w:lang w:val="zh-CN" w:eastAsia="zh-CN" w:bidi="zh-CN"/>
              </w:rPr>
            </w:pPr>
            <w:r>
              <w:rPr>
                <w:rFonts w:hint="eastAsia"/>
              </w:rPr>
              <w:t>厂界上风向</w:t>
            </w:r>
          </w:p>
        </w:tc>
        <w:tc>
          <w:tcPr>
            <w:tcW w:w="1405" w:type="dxa"/>
            <w:tcBorders>
              <w:top w:val="single" w:color="000000" w:sz="6" w:space="0"/>
              <w:left w:val="single" w:color="000000" w:sz="6" w:space="0"/>
              <w:bottom w:val="single" w:color="000000" w:sz="6" w:space="0"/>
              <w:right w:val="single" w:color="000000" w:sz="6" w:space="0"/>
            </w:tcBorders>
            <w:vAlign w:val="center"/>
          </w:tcPr>
          <w:p>
            <w:pPr>
              <w:jc w:val="center"/>
              <w:rPr>
                <w:sz w:val="24"/>
                <w:szCs w:val="24"/>
              </w:rPr>
            </w:pPr>
            <w:r>
              <w:rPr>
                <w:rFonts w:hint="eastAsia"/>
              </w:rPr>
              <w:t>1次/1半年</w:t>
            </w:r>
          </w:p>
        </w:tc>
        <w:tc>
          <w:tcPr>
            <w:tcW w:w="2368" w:type="dxa"/>
            <w:tcBorders>
              <w:top w:val="single" w:color="000000" w:sz="6" w:space="0"/>
              <w:left w:val="single" w:color="000000" w:sz="6" w:space="0"/>
              <w:bottom w:val="single" w:color="000000" w:sz="6" w:space="0"/>
              <w:right w:val="single" w:color="000000" w:sz="6" w:space="0"/>
            </w:tcBorders>
            <w:vAlign w:val="center"/>
          </w:tcPr>
          <w:p>
            <w:pPr>
              <w:jc w:val="center"/>
              <w:rPr>
                <w:sz w:val="24"/>
                <w:szCs w:val="24"/>
              </w:rPr>
            </w:pPr>
            <w:r>
              <w:rPr>
                <w:rFonts w:hint="eastAsia"/>
              </w:rPr>
              <w:t>恶臭污染物排放标准</w:t>
            </w:r>
          </w:p>
        </w:tc>
        <w:tc>
          <w:tcPr>
            <w:tcW w:w="1694" w:type="dxa"/>
            <w:tcBorders>
              <w:top w:val="single" w:color="000000" w:sz="6" w:space="0"/>
              <w:left w:val="single" w:color="000000" w:sz="6" w:space="0"/>
              <w:bottom w:val="single" w:color="000000" w:sz="6" w:space="0"/>
              <w:right w:val="single" w:color="000000" w:sz="6" w:space="0"/>
            </w:tcBorders>
            <w:vAlign w:val="center"/>
          </w:tcPr>
          <w:p>
            <w:pPr>
              <w:jc w:val="center"/>
              <w:rPr>
                <w:sz w:val="24"/>
                <w:szCs w:val="24"/>
              </w:rPr>
            </w:pPr>
            <w:r>
              <w:rPr>
                <w:rFonts w:hint="eastAsia"/>
              </w:rPr>
              <w:t>上限:20无量纲</w:t>
            </w:r>
          </w:p>
        </w:tc>
        <w:tc>
          <w:tcPr>
            <w:tcW w:w="1871" w:type="dxa"/>
            <w:tcBorders>
              <w:top w:val="single" w:color="000000" w:sz="6" w:space="0"/>
              <w:left w:val="single" w:color="000000" w:sz="6" w:space="0"/>
              <w:bottom w:val="single" w:color="000000" w:sz="6" w:space="0"/>
              <w:right w:val="single" w:color="000000" w:sz="6" w:space="0"/>
            </w:tcBorders>
            <w:vAlign w:val="top"/>
          </w:tcPr>
          <w:p>
            <w:r>
              <w:rPr>
                <w:rFonts w:hint="eastAsia"/>
              </w:rPr>
              <w:t>空气质量 恶臭的测定 三点比较式臭袋法 GB T 14675-1993</w:t>
            </w:r>
          </w:p>
        </w:tc>
        <w:tc>
          <w:tcPr>
            <w:tcW w:w="1721" w:type="dxa"/>
            <w:tcBorders>
              <w:top w:val="single" w:color="000000" w:sz="6" w:space="0"/>
              <w:left w:val="single" w:color="000000" w:sz="6" w:space="0"/>
              <w:bottom w:val="single" w:color="000000" w:sz="6" w:space="0"/>
              <w:right w:val="single" w:color="000000" w:sz="6" w:space="0"/>
            </w:tcBorders>
            <w:vAlign w:val="center"/>
          </w:tcPr>
          <w:p>
            <w:pPr>
              <w:pStyle w:val="11"/>
              <w:spacing w:before="173"/>
              <w:ind w:left="127" w:right="97"/>
              <w:jc w:val="center"/>
              <w:rPr>
                <w:rFonts w:hint="eastAsia" w:eastAsia="宋体"/>
                <w:sz w:val="24"/>
                <w:szCs w:val="24"/>
                <w:lang w:val="en-US" w:eastAsia="zh-CN"/>
              </w:rPr>
            </w:pPr>
            <w:r>
              <w:rPr>
                <w:rFonts w:hint="eastAsia"/>
                <w:sz w:val="24"/>
                <w:szCs w:val="24"/>
                <w:lang w:val="en-US" w:eastAsia="zh-CN"/>
              </w:rPr>
              <w:t>无</w:t>
            </w:r>
          </w:p>
        </w:tc>
        <w:tc>
          <w:tcPr>
            <w:tcW w:w="2318" w:type="dxa"/>
            <w:tcBorders>
              <w:top w:val="single" w:color="000000" w:sz="6" w:space="0"/>
              <w:left w:val="single" w:color="000000" w:sz="6" w:space="0"/>
              <w:bottom w:val="single" w:color="000000" w:sz="6" w:space="0"/>
            </w:tcBorders>
            <w:vAlign w:val="center"/>
          </w:tcPr>
          <w:p>
            <w:r>
              <w:rPr>
                <w:rFonts w:hint="eastAsia"/>
                <w:lang w:val="en-US" w:eastAsia="zh-CN"/>
              </w:rPr>
              <w:t>依托新能源科技（东营）有限公司厂界自行监测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11"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sz w:val="22"/>
                <w:szCs w:val="22"/>
                <w:lang w:val="zh-CN" w:eastAsia="zh-CN" w:bidi="zh-CN"/>
              </w:rPr>
            </w:pPr>
            <w:r>
              <w:rPr>
                <w:rFonts w:hint="eastAsia"/>
              </w:rPr>
              <w:t>氨（氨气）</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sz w:val="22"/>
                <w:szCs w:val="22"/>
                <w:lang w:val="en-US" w:eastAsia="zh-CN" w:bidi="zh-CN"/>
              </w:rPr>
            </w:pPr>
            <w:r>
              <w:rPr>
                <w:rFonts w:hint="eastAsia"/>
              </w:rPr>
              <w:t>厂界上风向</w:t>
            </w:r>
          </w:p>
        </w:tc>
        <w:tc>
          <w:tcPr>
            <w:tcW w:w="1405"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eastAsia="宋体" w:cs="宋体"/>
                <w:sz w:val="24"/>
                <w:szCs w:val="24"/>
                <w:lang w:val="zh-CN" w:eastAsia="zh-CN" w:bidi="zh-CN"/>
              </w:rPr>
            </w:pPr>
            <w:r>
              <w:rPr>
                <w:rFonts w:hint="eastAsia"/>
              </w:rPr>
              <w:t>1次/1半年</w:t>
            </w:r>
          </w:p>
        </w:tc>
        <w:tc>
          <w:tcPr>
            <w:tcW w:w="2368"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eastAsia="宋体" w:cs="宋体"/>
                <w:sz w:val="24"/>
                <w:szCs w:val="24"/>
                <w:lang w:val="zh-CN" w:eastAsia="zh-CN" w:bidi="zh-CN"/>
              </w:rPr>
            </w:pPr>
            <w:r>
              <w:rPr>
                <w:rFonts w:hint="eastAsia"/>
              </w:rPr>
              <w:t>恶臭污染物排放标准</w:t>
            </w:r>
          </w:p>
        </w:tc>
        <w:tc>
          <w:tcPr>
            <w:tcW w:w="1694"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eastAsia="宋体" w:cs="宋体"/>
                <w:sz w:val="24"/>
                <w:szCs w:val="24"/>
                <w:lang w:val="zh-CN" w:eastAsia="zh-CN" w:bidi="zh-CN"/>
              </w:rPr>
            </w:pPr>
            <w:r>
              <w:rPr>
                <w:rFonts w:hint="eastAsia"/>
              </w:rPr>
              <w:t>上限:1.5mg/m3</w:t>
            </w:r>
          </w:p>
        </w:tc>
        <w:tc>
          <w:tcPr>
            <w:tcW w:w="1871" w:type="dxa"/>
            <w:tcBorders>
              <w:top w:val="single" w:color="000000" w:sz="6" w:space="0"/>
              <w:left w:val="single" w:color="000000" w:sz="6" w:space="0"/>
              <w:bottom w:val="single" w:color="000000" w:sz="6" w:space="0"/>
              <w:right w:val="single" w:color="000000" w:sz="6" w:space="0"/>
            </w:tcBorders>
            <w:vAlign w:val="top"/>
          </w:tcPr>
          <w:p>
            <w:pPr>
              <w:rPr>
                <w:lang w:val="en-US" w:eastAsia="zh-CN"/>
              </w:rPr>
            </w:pPr>
            <w:r>
              <w:rPr>
                <w:rFonts w:hint="eastAsia"/>
              </w:rPr>
              <w:t>环境空气 氨的测定 次氯酸钠-水杨酸分光光度法 HJ 534-2009</w:t>
            </w:r>
          </w:p>
        </w:tc>
        <w:tc>
          <w:tcPr>
            <w:tcW w:w="1721" w:type="dxa"/>
            <w:tcBorders>
              <w:top w:val="single" w:color="000000" w:sz="6" w:space="0"/>
              <w:left w:val="single" w:color="000000" w:sz="6" w:space="0"/>
              <w:bottom w:val="single" w:color="000000" w:sz="6" w:space="0"/>
              <w:right w:val="single" w:color="000000" w:sz="6" w:space="0"/>
            </w:tcBorders>
            <w:vAlign w:val="center"/>
          </w:tcPr>
          <w:p>
            <w:pPr>
              <w:pStyle w:val="11"/>
              <w:spacing w:before="170"/>
              <w:ind w:left="127" w:leftChars="0" w:right="97" w:rightChars="0"/>
              <w:jc w:val="center"/>
              <w:rPr>
                <w:rFonts w:ascii="宋体" w:hAnsi="宋体" w:eastAsia="宋体" w:cs="宋体"/>
                <w:sz w:val="24"/>
                <w:szCs w:val="24"/>
                <w:lang w:val="zh-CN" w:eastAsia="zh-CN" w:bidi="zh-CN"/>
              </w:rPr>
            </w:pPr>
            <w:r>
              <w:rPr>
                <w:rFonts w:hint="eastAsia" w:cs="宋体"/>
                <w:color w:val="000000"/>
                <w:kern w:val="0"/>
                <w:sz w:val="24"/>
                <w:szCs w:val="24"/>
                <w:lang w:val="en-US" w:eastAsia="zh-CN" w:bidi="ar"/>
              </w:rPr>
              <w:t>紫外</w:t>
            </w:r>
            <w:r>
              <w:rPr>
                <w:rFonts w:hint="eastAsia" w:ascii="宋体" w:hAnsi="宋体" w:eastAsia="宋体" w:cs="宋体"/>
                <w:color w:val="000000"/>
                <w:kern w:val="0"/>
                <w:sz w:val="24"/>
                <w:szCs w:val="24"/>
                <w:lang w:val="en-US" w:eastAsia="zh-CN" w:bidi="ar"/>
              </w:rPr>
              <w:t>分光光度法</w:t>
            </w:r>
          </w:p>
        </w:tc>
        <w:tc>
          <w:tcPr>
            <w:tcW w:w="2318" w:type="dxa"/>
            <w:tcBorders>
              <w:top w:val="single" w:color="000000" w:sz="6" w:space="0"/>
              <w:left w:val="single" w:color="000000" w:sz="6" w:space="0"/>
              <w:bottom w:val="single" w:color="000000" w:sz="6" w:space="0"/>
            </w:tcBorders>
            <w:vAlign w:val="center"/>
          </w:tcPr>
          <w:p>
            <w:pPr>
              <w:rPr>
                <w:lang w:val="zh-CN" w:eastAsia="zh-CN"/>
              </w:rPr>
            </w:pPr>
            <w:r>
              <w:rPr>
                <w:rFonts w:hint="eastAsia"/>
                <w:lang w:val="en-US" w:eastAsia="zh-CN"/>
              </w:rPr>
              <w:t>依托新能源科技（东营）有限公司厂界自行监测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11"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sz w:val="22"/>
                <w:szCs w:val="22"/>
                <w:lang w:val="zh-CN" w:eastAsia="zh-CN" w:bidi="zh-CN"/>
              </w:rPr>
            </w:pPr>
            <w:r>
              <w:rPr>
                <w:rFonts w:hint="eastAsia"/>
              </w:rPr>
              <w:t>硫化氢</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sz w:val="22"/>
                <w:szCs w:val="22"/>
                <w:lang w:val="en-US" w:eastAsia="zh-CN" w:bidi="zh-CN"/>
              </w:rPr>
            </w:pPr>
            <w:r>
              <w:rPr>
                <w:rFonts w:hint="eastAsia"/>
              </w:rPr>
              <w:t>厂界上风向</w:t>
            </w:r>
          </w:p>
        </w:tc>
        <w:tc>
          <w:tcPr>
            <w:tcW w:w="1405"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eastAsia="宋体" w:cs="宋体"/>
                <w:sz w:val="24"/>
                <w:szCs w:val="24"/>
                <w:lang w:val="zh-CN" w:eastAsia="zh-CN" w:bidi="zh-CN"/>
              </w:rPr>
            </w:pPr>
            <w:r>
              <w:rPr>
                <w:rFonts w:hint="eastAsia"/>
              </w:rPr>
              <w:t>1次/1半年</w:t>
            </w:r>
          </w:p>
        </w:tc>
        <w:tc>
          <w:tcPr>
            <w:tcW w:w="2368"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eastAsia="宋体" w:cs="宋体"/>
                <w:sz w:val="24"/>
                <w:szCs w:val="24"/>
                <w:lang w:val="zh-CN" w:eastAsia="zh-CN" w:bidi="zh-CN"/>
              </w:rPr>
            </w:pPr>
            <w:r>
              <w:rPr>
                <w:rFonts w:hint="eastAsia"/>
              </w:rPr>
              <w:t>恶臭污染物排放标准</w:t>
            </w:r>
          </w:p>
        </w:tc>
        <w:tc>
          <w:tcPr>
            <w:tcW w:w="1694"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eastAsia="宋体" w:cs="宋体"/>
                <w:sz w:val="24"/>
                <w:szCs w:val="24"/>
                <w:lang w:val="zh-CN" w:eastAsia="zh-CN" w:bidi="zh-CN"/>
              </w:rPr>
            </w:pPr>
            <w:r>
              <w:rPr>
                <w:rFonts w:hint="eastAsia"/>
              </w:rPr>
              <w:t>上限:0.06mg/m3</w:t>
            </w:r>
          </w:p>
        </w:tc>
        <w:tc>
          <w:tcPr>
            <w:tcW w:w="1871" w:type="dxa"/>
            <w:tcBorders>
              <w:top w:val="single" w:color="000000" w:sz="6" w:space="0"/>
              <w:left w:val="single" w:color="000000" w:sz="6" w:space="0"/>
              <w:bottom w:val="single" w:color="000000" w:sz="6" w:space="0"/>
              <w:right w:val="single" w:color="000000" w:sz="6" w:space="0"/>
            </w:tcBorders>
            <w:vAlign w:val="top"/>
          </w:tcPr>
          <w:p>
            <w:pPr>
              <w:rPr>
                <w:lang w:val="zh-CN" w:eastAsia="zh-CN"/>
              </w:rPr>
            </w:pPr>
            <w:r>
              <w:rPr>
                <w:rFonts w:hint="eastAsia"/>
              </w:rPr>
              <w:t>空气质量 硫化氢 甲硫醇 甲硫醚 二甲二硫的测定气相色谱法 GB/T14678-1993</w:t>
            </w:r>
          </w:p>
        </w:tc>
        <w:tc>
          <w:tcPr>
            <w:tcW w:w="1721" w:type="dxa"/>
            <w:tcBorders>
              <w:top w:val="single" w:color="000000" w:sz="6" w:space="0"/>
              <w:left w:val="single" w:color="000000" w:sz="6" w:space="0"/>
              <w:bottom w:val="single" w:color="000000" w:sz="6" w:space="0"/>
              <w:right w:val="single" w:color="000000" w:sz="6" w:space="0"/>
            </w:tcBorders>
            <w:vAlign w:val="center"/>
          </w:tcPr>
          <w:p>
            <w:pPr>
              <w:pStyle w:val="11"/>
              <w:ind w:left="127" w:leftChars="0" w:right="97" w:rightChars="0"/>
              <w:jc w:val="center"/>
              <w:rPr>
                <w:rFonts w:ascii="宋体" w:hAnsi="宋体" w:eastAsia="宋体" w:cs="宋体"/>
                <w:sz w:val="24"/>
                <w:szCs w:val="24"/>
                <w:lang w:val="zh-CN" w:eastAsia="zh-CN" w:bidi="zh-CN"/>
              </w:rPr>
            </w:pPr>
            <w:r>
              <w:rPr>
                <w:sz w:val="24"/>
                <w:szCs w:val="24"/>
              </w:rPr>
              <w:t>气相色谱仪</w:t>
            </w:r>
          </w:p>
        </w:tc>
        <w:tc>
          <w:tcPr>
            <w:tcW w:w="2318" w:type="dxa"/>
            <w:tcBorders>
              <w:top w:val="single" w:color="000000" w:sz="6" w:space="0"/>
              <w:left w:val="single" w:color="000000" w:sz="6" w:space="0"/>
              <w:bottom w:val="single" w:color="000000" w:sz="6" w:space="0"/>
            </w:tcBorders>
            <w:vAlign w:val="center"/>
          </w:tcPr>
          <w:p>
            <w:pPr>
              <w:rPr>
                <w:lang w:val="zh-CN" w:eastAsia="zh-CN"/>
              </w:rPr>
            </w:pPr>
            <w:r>
              <w:rPr>
                <w:rFonts w:hint="eastAsia"/>
                <w:lang w:val="en-US" w:eastAsia="zh-CN"/>
              </w:rPr>
              <w:t>依托新能源科技（东营）有限公司厂界自行监测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11"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sz w:val="24"/>
                <w:szCs w:val="24"/>
                <w:highlight w:val="none"/>
              </w:rPr>
            </w:pPr>
            <w:r>
              <w:rPr>
                <w:rFonts w:hint="eastAsia"/>
              </w:rPr>
              <w:t>挥发性有机物</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sz w:val="22"/>
                <w:szCs w:val="22"/>
                <w:lang w:val="en-US" w:eastAsia="zh-CN" w:bidi="zh-CN"/>
              </w:rPr>
            </w:pPr>
            <w:r>
              <w:rPr>
                <w:rFonts w:hint="eastAsia"/>
              </w:rPr>
              <w:t>厂界下风向1</w:t>
            </w:r>
          </w:p>
        </w:tc>
        <w:tc>
          <w:tcPr>
            <w:tcW w:w="1405" w:type="dxa"/>
            <w:tcBorders>
              <w:top w:val="single" w:color="000000" w:sz="6" w:space="0"/>
              <w:left w:val="single" w:color="000000" w:sz="6" w:space="0"/>
              <w:bottom w:val="single" w:color="000000" w:sz="6" w:space="0"/>
              <w:right w:val="single" w:color="000000" w:sz="6" w:space="0"/>
            </w:tcBorders>
            <w:vAlign w:val="center"/>
          </w:tcPr>
          <w:p>
            <w:pPr>
              <w:spacing w:before="173"/>
              <w:ind w:left="200"/>
              <w:jc w:val="center"/>
              <w:rPr>
                <w:sz w:val="24"/>
                <w:szCs w:val="24"/>
              </w:rPr>
            </w:pPr>
            <w:r>
              <w:rPr>
                <w:rFonts w:hint="eastAsia"/>
              </w:rPr>
              <w:t>1次/1半年</w:t>
            </w:r>
          </w:p>
        </w:tc>
        <w:tc>
          <w:tcPr>
            <w:tcW w:w="2368" w:type="dxa"/>
            <w:tcBorders>
              <w:top w:val="single" w:color="000000" w:sz="6" w:space="0"/>
              <w:left w:val="single" w:color="000000" w:sz="6" w:space="0"/>
              <w:bottom w:val="single" w:color="000000" w:sz="6" w:space="0"/>
              <w:right w:val="single" w:color="000000" w:sz="6" w:space="0"/>
            </w:tcBorders>
            <w:vAlign w:val="center"/>
          </w:tcPr>
          <w:p>
            <w:pPr>
              <w:jc w:val="center"/>
              <w:rPr>
                <w:sz w:val="24"/>
                <w:szCs w:val="24"/>
              </w:rPr>
            </w:pPr>
            <w:r>
              <w:rPr>
                <w:rFonts w:hint="eastAsia"/>
              </w:rPr>
              <w:t>挥发性有机物排放标准第六部分：有机化工行业</w:t>
            </w:r>
          </w:p>
        </w:tc>
        <w:tc>
          <w:tcPr>
            <w:tcW w:w="1694" w:type="dxa"/>
            <w:tcBorders>
              <w:top w:val="single" w:color="000000" w:sz="6" w:space="0"/>
              <w:left w:val="single" w:color="000000" w:sz="6" w:space="0"/>
              <w:bottom w:val="single" w:color="000000" w:sz="6" w:space="0"/>
              <w:right w:val="single" w:color="000000" w:sz="6" w:space="0"/>
            </w:tcBorders>
            <w:vAlign w:val="center"/>
          </w:tcPr>
          <w:p>
            <w:pPr>
              <w:jc w:val="center"/>
              <w:rPr>
                <w:sz w:val="24"/>
                <w:szCs w:val="24"/>
              </w:rPr>
            </w:pPr>
            <w:r>
              <w:rPr>
                <w:rFonts w:hint="eastAsia"/>
              </w:rPr>
              <w:t>上限:2mg/m3</w:t>
            </w:r>
          </w:p>
        </w:tc>
        <w:tc>
          <w:tcPr>
            <w:tcW w:w="1871" w:type="dxa"/>
            <w:tcBorders>
              <w:top w:val="single" w:color="000000" w:sz="6" w:space="0"/>
              <w:left w:val="single" w:color="000000" w:sz="6" w:space="0"/>
              <w:bottom w:val="single" w:color="000000" w:sz="6" w:space="0"/>
              <w:right w:val="single" w:color="000000" w:sz="6" w:space="0"/>
            </w:tcBorders>
            <w:vAlign w:val="top"/>
          </w:tcPr>
          <w:p>
            <w:r>
              <w:rPr>
                <w:rFonts w:hint="eastAsia"/>
              </w:rPr>
              <w:t>《固定污染源废气 总烃、甲烷和非甲烷总烃的测定 气相色谱法》（HJ 38-2017）</w:t>
            </w:r>
          </w:p>
        </w:tc>
        <w:tc>
          <w:tcPr>
            <w:tcW w:w="1721" w:type="dxa"/>
            <w:tcBorders>
              <w:top w:val="single" w:color="000000" w:sz="6" w:space="0"/>
              <w:left w:val="single" w:color="000000" w:sz="6" w:space="0"/>
              <w:bottom w:val="single" w:color="000000" w:sz="6" w:space="0"/>
              <w:right w:val="single" w:color="000000" w:sz="6" w:space="0"/>
            </w:tcBorders>
            <w:vAlign w:val="center"/>
          </w:tcPr>
          <w:p>
            <w:pPr>
              <w:pStyle w:val="11"/>
              <w:spacing w:before="1"/>
              <w:ind w:left="30" w:leftChars="0"/>
              <w:jc w:val="center"/>
              <w:rPr>
                <w:sz w:val="24"/>
                <w:szCs w:val="24"/>
              </w:rPr>
            </w:pPr>
            <w:r>
              <w:rPr>
                <w:rFonts w:hint="eastAsia"/>
                <w:sz w:val="24"/>
                <w:szCs w:val="24"/>
                <w:lang w:val="en-US" w:eastAsia="zh-CN"/>
              </w:rPr>
              <w:t>气相色谱仪</w:t>
            </w:r>
          </w:p>
        </w:tc>
        <w:tc>
          <w:tcPr>
            <w:tcW w:w="2318" w:type="dxa"/>
            <w:tcBorders>
              <w:top w:val="single" w:color="000000" w:sz="6" w:space="0"/>
              <w:left w:val="single" w:color="000000" w:sz="6" w:space="0"/>
              <w:bottom w:val="single" w:color="000000" w:sz="6" w:space="0"/>
            </w:tcBorders>
            <w:vAlign w:val="center"/>
          </w:tcPr>
          <w:p>
            <w:pPr>
              <w:rPr>
                <w:rFonts w:hint="default"/>
                <w:lang w:val="en-US" w:eastAsia="zh-CN"/>
              </w:rPr>
            </w:pPr>
            <w:r>
              <w:rPr>
                <w:rFonts w:hint="eastAsia"/>
                <w:lang w:val="en-US" w:eastAsia="zh-CN"/>
              </w:rPr>
              <w:t>依托新能源科技（东营）有限公司厂界自行监测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11" w:hRule="atLeast"/>
        </w:trPr>
        <w:tc>
          <w:tcPr>
            <w:tcW w:w="397" w:type="dxa"/>
            <w:vMerge w:val="continue"/>
            <w:tcBorders>
              <w:top w:val="nil"/>
              <w:bottom w:val="single" w:color="000000" w:sz="6" w:space="0"/>
              <w:right w:val="single" w:color="000000" w:sz="6" w:space="0"/>
            </w:tcBorders>
          </w:tcPr>
          <w:p>
            <w:pPr>
              <w:rPr>
                <w:sz w:val="2"/>
                <w:szCs w:val="2"/>
              </w:rPr>
            </w:pPr>
          </w:p>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sz w:val="24"/>
                <w:szCs w:val="24"/>
                <w:highlight w:val="none"/>
              </w:rPr>
            </w:pPr>
            <w:r>
              <w:rPr>
                <w:rFonts w:hint="eastAsia"/>
              </w:rPr>
              <w:t>臭气浓度</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sz w:val="22"/>
                <w:szCs w:val="22"/>
                <w:lang w:val="en-US" w:eastAsia="zh-CN" w:bidi="zh-CN"/>
              </w:rPr>
            </w:pPr>
            <w:r>
              <w:rPr>
                <w:rFonts w:hint="eastAsia"/>
              </w:rPr>
              <w:t>厂界下风向1</w:t>
            </w:r>
          </w:p>
        </w:tc>
        <w:tc>
          <w:tcPr>
            <w:tcW w:w="1405" w:type="dxa"/>
            <w:tcBorders>
              <w:top w:val="single" w:color="000000" w:sz="6" w:space="0"/>
              <w:left w:val="single" w:color="000000" w:sz="6" w:space="0"/>
              <w:bottom w:val="single" w:color="000000" w:sz="6" w:space="0"/>
              <w:right w:val="single" w:color="000000" w:sz="6" w:space="0"/>
            </w:tcBorders>
            <w:vAlign w:val="center"/>
          </w:tcPr>
          <w:p>
            <w:pPr>
              <w:spacing w:before="173"/>
              <w:ind w:left="200"/>
              <w:jc w:val="center"/>
              <w:rPr>
                <w:sz w:val="24"/>
                <w:szCs w:val="24"/>
              </w:rPr>
            </w:pPr>
            <w:r>
              <w:rPr>
                <w:rFonts w:hint="eastAsia"/>
              </w:rPr>
              <w:t>1次/1半年</w:t>
            </w:r>
          </w:p>
        </w:tc>
        <w:tc>
          <w:tcPr>
            <w:tcW w:w="2368" w:type="dxa"/>
            <w:tcBorders>
              <w:top w:val="single" w:color="000000" w:sz="6" w:space="0"/>
              <w:left w:val="single" w:color="000000" w:sz="6" w:space="0"/>
              <w:bottom w:val="single" w:color="000000" w:sz="6" w:space="0"/>
              <w:right w:val="single" w:color="000000" w:sz="6" w:space="0"/>
            </w:tcBorders>
            <w:vAlign w:val="center"/>
          </w:tcPr>
          <w:p>
            <w:pPr>
              <w:jc w:val="center"/>
              <w:rPr>
                <w:sz w:val="24"/>
                <w:szCs w:val="24"/>
              </w:rPr>
            </w:pPr>
            <w:r>
              <w:rPr>
                <w:rFonts w:hint="eastAsia"/>
              </w:rPr>
              <w:t>恶臭污染物排放标准</w:t>
            </w:r>
          </w:p>
        </w:tc>
        <w:tc>
          <w:tcPr>
            <w:tcW w:w="1694" w:type="dxa"/>
            <w:tcBorders>
              <w:top w:val="single" w:color="000000" w:sz="6" w:space="0"/>
              <w:left w:val="single" w:color="000000" w:sz="6" w:space="0"/>
              <w:bottom w:val="single" w:color="000000" w:sz="6" w:space="0"/>
              <w:right w:val="single" w:color="000000" w:sz="6" w:space="0"/>
            </w:tcBorders>
            <w:vAlign w:val="center"/>
          </w:tcPr>
          <w:p>
            <w:pPr>
              <w:jc w:val="center"/>
              <w:rPr>
                <w:sz w:val="24"/>
                <w:szCs w:val="24"/>
              </w:rPr>
            </w:pPr>
            <w:r>
              <w:rPr>
                <w:rFonts w:hint="eastAsia"/>
              </w:rPr>
              <w:t>上限:20无量纲</w:t>
            </w:r>
          </w:p>
        </w:tc>
        <w:tc>
          <w:tcPr>
            <w:tcW w:w="1871" w:type="dxa"/>
            <w:tcBorders>
              <w:top w:val="single" w:color="000000" w:sz="6" w:space="0"/>
              <w:left w:val="single" w:color="000000" w:sz="6" w:space="0"/>
              <w:bottom w:val="single" w:color="000000" w:sz="6" w:space="0"/>
              <w:right w:val="single" w:color="000000" w:sz="6" w:space="0"/>
            </w:tcBorders>
            <w:vAlign w:val="top"/>
          </w:tcPr>
          <w:p>
            <w:r>
              <w:rPr>
                <w:rFonts w:hint="eastAsia"/>
              </w:rPr>
              <w:t>空气质量 恶臭的测定 三点比较式臭袋法 GB T 14675-1993</w:t>
            </w:r>
          </w:p>
        </w:tc>
        <w:tc>
          <w:tcPr>
            <w:tcW w:w="1721" w:type="dxa"/>
            <w:tcBorders>
              <w:top w:val="single" w:color="000000" w:sz="6" w:space="0"/>
              <w:left w:val="single" w:color="000000" w:sz="6" w:space="0"/>
              <w:bottom w:val="single" w:color="000000" w:sz="6" w:space="0"/>
              <w:right w:val="single" w:color="000000" w:sz="6" w:space="0"/>
            </w:tcBorders>
            <w:vAlign w:val="center"/>
          </w:tcPr>
          <w:p>
            <w:pPr>
              <w:pStyle w:val="11"/>
              <w:spacing w:before="173"/>
              <w:ind w:left="127" w:leftChars="0" w:right="97" w:rightChars="0"/>
              <w:jc w:val="center"/>
              <w:rPr>
                <w:sz w:val="24"/>
                <w:szCs w:val="24"/>
              </w:rPr>
            </w:pPr>
            <w:r>
              <w:rPr>
                <w:rFonts w:hint="eastAsia"/>
                <w:sz w:val="24"/>
                <w:szCs w:val="24"/>
                <w:lang w:val="en-US" w:eastAsia="zh-CN"/>
              </w:rPr>
              <w:t>无</w:t>
            </w:r>
          </w:p>
        </w:tc>
        <w:tc>
          <w:tcPr>
            <w:tcW w:w="2318" w:type="dxa"/>
            <w:tcBorders>
              <w:top w:val="single" w:color="000000" w:sz="6" w:space="0"/>
              <w:left w:val="single" w:color="000000" w:sz="6" w:space="0"/>
              <w:bottom w:val="single" w:color="000000" w:sz="6" w:space="0"/>
            </w:tcBorders>
            <w:vAlign w:val="center"/>
          </w:tcPr>
          <w:p>
            <w:r>
              <w:rPr>
                <w:rFonts w:hint="eastAsia"/>
                <w:lang w:val="en-US" w:eastAsia="zh-CN"/>
              </w:rPr>
              <w:t>依托新能源科技（东营）有限公司厂界自行监测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11"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sz w:val="24"/>
                <w:szCs w:val="24"/>
                <w:highlight w:val="none"/>
              </w:rPr>
            </w:pPr>
            <w:r>
              <w:rPr>
                <w:rFonts w:hint="eastAsia"/>
              </w:rPr>
              <w:t>氨（氨气）</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sz w:val="22"/>
                <w:szCs w:val="22"/>
                <w:lang w:val="en-US" w:eastAsia="zh-CN" w:bidi="zh-CN"/>
              </w:rPr>
            </w:pPr>
            <w:r>
              <w:rPr>
                <w:rFonts w:hint="eastAsia"/>
              </w:rPr>
              <w:t>厂界下风向1</w:t>
            </w:r>
          </w:p>
        </w:tc>
        <w:tc>
          <w:tcPr>
            <w:tcW w:w="1405" w:type="dxa"/>
            <w:tcBorders>
              <w:top w:val="single" w:color="000000" w:sz="6" w:space="0"/>
              <w:left w:val="single" w:color="000000" w:sz="6" w:space="0"/>
              <w:bottom w:val="single" w:color="000000" w:sz="6" w:space="0"/>
              <w:right w:val="single" w:color="000000" w:sz="6" w:space="0"/>
            </w:tcBorders>
            <w:vAlign w:val="center"/>
          </w:tcPr>
          <w:p>
            <w:pPr>
              <w:spacing w:before="173"/>
              <w:ind w:left="200"/>
              <w:jc w:val="center"/>
              <w:rPr>
                <w:sz w:val="24"/>
                <w:szCs w:val="24"/>
              </w:rPr>
            </w:pPr>
            <w:r>
              <w:rPr>
                <w:rFonts w:hint="eastAsia"/>
              </w:rPr>
              <w:t>1次/1半年</w:t>
            </w:r>
          </w:p>
        </w:tc>
        <w:tc>
          <w:tcPr>
            <w:tcW w:w="2368" w:type="dxa"/>
            <w:tcBorders>
              <w:top w:val="single" w:color="000000" w:sz="6" w:space="0"/>
              <w:left w:val="single" w:color="000000" w:sz="6" w:space="0"/>
              <w:bottom w:val="single" w:color="000000" w:sz="6" w:space="0"/>
              <w:right w:val="single" w:color="000000" w:sz="6" w:space="0"/>
            </w:tcBorders>
            <w:vAlign w:val="center"/>
          </w:tcPr>
          <w:p>
            <w:pPr>
              <w:jc w:val="center"/>
              <w:rPr>
                <w:sz w:val="24"/>
                <w:szCs w:val="24"/>
              </w:rPr>
            </w:pPr>
            <w:r>
              <w:rPr>
                <w:rFonts w:hint="eastAsia"/>
              </w:rPr>
              <w:t>恶臭污染物排放标准</w:t>
            </w:r>
          </w:p>
        </w:tc>
        <w:tc>
          <w:tcPr>
            <w:tcW w:w="1694" w:type="dxa"/>
            <w:tcBorders>
              <w:top w:val="single" w:color="000000" w:sz="6" w:space="0"/>
              <w:left w:val="single" w:color="000000" w:sz="6" w:space="0"/>
              <w:bottom w:val="single" w:color="000000" w:sz="6" w:space="0"/>
              <w:right w:val="single" w:color="000000" w:sz="6" w:space="0"/>
            </w:tcBorders>
            <w:vAlign w:val="center"/>
          </w:tcPr>
          <w:p>
            <w:pPr>
              <w:jc w:val="center"/>
              <w:rPr>
                <w:sz w:val="24"/>
                <w:szCs w:val="24"/>
              </w:rPr>
            </w:pPr>
            <w:r>
              <w:rPr>
                <w:rFonts w:hint="eastAsia"/>
              </w:rPr>
              <w:t>上限:1.5mg/m3</w:t>
            </w:r>
          </w:p>
        </w:tc>
        <w:tc>
          <w:tcPr>
            <w:tcW w:w="1871" w:type="dxa"/>
            <w:tcBorders>
              <w:top w:val="single" w:color="000000" w:sz="6" w:space="0"/>
              <w:left w:val="single" w:color="000000" w:sz="6" w:space="0"/>
              <w:bottom w:val="single" w:color="000000" w:sz="6" w:space="0"/>
              <w:right w:val="single" w:color="000000" w:sz="6" w:space="0"/>
            </w:tcBorders>
            <w:vAlign w:val="top"/>
          </w:tcPr>
          <w:p>
            <w:r>
              <w:rPr>
                <w:rFonts w:hint="eastAsia"/>
              </w:rPr>
              <w:t>环境空气 氨的测定 次氯酸钠-水杨酸分光光度法 HJ 534-2009</w:t>
            </w:r>
          </w:p>
        </w:tc>
        <w:tc>
          <w:tcPr>
            <w:tcW w:w="1721" w:type="dxa"/>
            <w:tcBorders>
              <w:top w:val="single" w:color="000000" w:sz="6" w:space="0"/>
              <w:left w:val="single" w:color="000000" w:sz="6" w:space="0"/>
              <w:bottom w:val="single" w:color="000000" w:sz="6" w:space="0"/>
              <w:right w:val="single" w:color="000000" w:sz="6" w:space="0"/>
            </w:tcBorders>
            <w:vAlign w:val="center"/>
          </w:tcPr>
          <w:p>
            <w:pPr>
              <w:pStyle w:val="11"/>
              <w:spacing w:before="170"/>
              <w:ind w:left="127" w:leftChars="0" w:right="97" w:rightChars="0"/>
              <w:jc w:val="center"/>
              <w:rPr>
                <w:sz w:val="24"/>
                <w:szCs w:val="24"/>
              </w:rPr>
            </w:pPr>
            <w:r>
              <w:rPr>
                <w:rFonts w:hint="eastAsia" w:cs="宋体"/>
                <w:color w:val="000000"/>
                <w:kern w:val="0"/>
                <w:sz w:val="24"/>
                <w:szCs w:val="24"/>
                <w:lang w:val="en-US" w:eastAsia="zh-CN" w:bidi="ar"/>
              </w:rPr>
              <w:t>紫外</w:t>
            </w:r>
            <w:r>
              <w:rPr>
                <w:rFonts w:hint="eastAsia" w:ascii="宋体" w:hAnsi="宋体" w:eastAsia="宋体" w:cs="宋体"/>
                <w:color w:val="000000"/>
                <w:kern w:val="0"/>
                <w:sz w:val="24"/>
                <w:szCs w:val="24"/>
                <w:lang w:val="en-US" w:eastAsia="zh-CN" w:bidi="ar"/>
              </w:rPr>
              <w:t>分光光度法</w:t>
            </w:r>
          </w:p>
        </w:tc>
        <w:tc>
          <w:tcPr>
            <w:tcW w:w="2318" w:type="dxa"/>
            <w:tcBorders>
              <w:top w:val="single" w:color="000000" w:sz="6" w:space="0"/>
              <w:left w:val="single" w:color="000000" w:sz="6" w:space="0"/>
              <w:bottom w:val="single" w:color="000000" w:sz="6" w:space="0"/>
            </w:tcBorders>
            <w:vAlign w:val="center"/>
          </w:tcPr>
          <w:p>
            <w:r>
              <w:rPr>
                <w:rFonts w:hint="eastAsia"/>
                <w:lang w:val="en-US" w:eastAsia="zh-CN"/>
              </w:rPr>
              <w:t>依托新能源科技（东营）有限公司厂界自行监测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11"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sz w:val="24"/>
                <w:szCs w:val="24"/>
                <w:highlight w:val="none"/>
              </w:rPr>
            </w:pPr>
            <w:r>
              <w:rPr>
                <w:rFonts w:hint="eastAsia"/>
              </w:rPr>
              <w:t>硫化氢</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sz w:val="22"/>
                <w:szCs w:val="22"/>
                <w:lang w:val="en-US" w:eastAsia="zh-CN" w:bidi="zh-CN"/>
              </w:rPr>
            </w:pPr>
            <w:r>
              <w:rPr>
                <w:rFonts w:hint="eastAsia"/>
              </w:rPr>
              <w:t>厂界下风向1</w:t>
            </w:r>
          </w:p>
        </w:tc>
        <w:tc>
          <w:tcPr>
            <w:tcW w:w="1405" w:type="dxa"/>
            <w:tcBorders>
              <w:top w:val="single" w:color="000000" w:sz="6" w:space="0"/>
              <w:left w:val="single" w:color="000000" w:sz="6" w:space="0"/>
              <w:bottom w:val="single" w:color="000000" w:sz="6" w:space="0"/>
              <w:right w:val="single" w:color="000000" w:sz="6" w:space="0"/>
            </w:tcBorders>
            <w:vAlign w:val="center"/>
          </w:tcPr>
          <w:p>
            <w:pPr>
              <w:spacing w:before="173"/>
              <w:ind w:left="200"/>
              <w:jc w:val="center"/>
              <w:rPr>
                <w:sz w:val="24"/>
                <w:szCs w:val="24"/>
              </w:rPr>
            </w:pPr>
            <w:r>
              <w:rPr>
                <w:rFonts w:hint="eastAsia"/>
              </w:rPr>
              <w:t>1次/1半年</w:t>
            </w:r>
          </w:p>
        </w:tc>
        <w:tc>
          <w:tcPr>
            <w:tcW w:w="2368" w:type="dxa"/>
            <w:tcBorders>
              <w:top w:val="single" w:color="000000" w:sz="6" w:space="0"/>
              <w:left w:val="single" w:color="000000" w:sz="6" w:space="0"/>
              <w:bottom w:val="single" w:color="000000" w:sz="6" w:space="0"/>
              <w:right w:val="single" w:color="000000" w:sz="6" w:space="0"/>
            </w:tcBorders>
            <w:vAlign w:val="center"/>
          </w:tcPr>
          <w:p>
            <w:pPr>
              <w:jc w:val="center"/>
              <w:rPr>
                <w:sz w:val="24"/>
                <w:szCs w:val="24"/>
              </w:rPr>
            </w:pPr>
            <w:r>
              <w:rPr>
                <w:rFonts w:hint="eastAsia"/>
              </w:rPr>
              <w:t>恶臭污染物排放标准</w:t>
            </w:r>
          </w:p>
        </w:tc>
        <w:tc>
          <w:tcPr>
            <w:tcW w:w="1694" w:type="dxa"/>
            <w:tcBorders>
              <w:top w:val="single" w:color="000000" w:sz="6" w:space="0"/>
              <w:left w:val="single" w:color="000000" w:sz="6" w:space="0"/>
              <w:bottom w:val="single" w:color="000000" w:sz="6" w:space="0"/>
              <w:right w:val="single" w:color="000000" w:sz="6" w:space="0"/>
            </w:tcBorders>
            <w:vAlign w:val="center"/>
          </w:tcPr>
          <w:p>
            <w:pPr>
              <w:jc w:val="center"/>
              <w:rPr>
                <w:sz w:val="24"/>
                <w:szCs w:val="24"/>
              </w:rPr>
            </w:pPr>
            <w:r>
              <w:rPr>
                <w:rFonts w:hint="eastAsia"/>
              </w:rPr>
              <w:t>上限:0.06mg/m3</w:t>
            </w:r>
          </w:p>
        </w:tc>
        <w:tc>
          <w:tcPr>
            <w:tcW w:w="1871" w:type="dxa"/>
            <w:tcBorders>
              <w:top w:val="single" w:color="000000" w:sz="6" w:space="0"/>
              <w:left w:val="single" w:color="000000" w:sz="6" w:space="0"/>
              <w:bottom w:val="single" w:color="000000" w:sz="6" w:space="0"/>
              <w:right w:val="single" w:color="000000" w:sz="6" w:space="0"/>
            </w:tcBorders>
            <w:vAlign w:val="top"/>
          </w:tcPr>
          <w:p>
            <w:r>
              <w:rPr>
                <w:rFonts w:hint="eastAsia"/>
              </w:rPr>
              <w:t>空气质量 硫化氢 甲硫醇 甲硫醚 二甲二硫的测定气相色谱法 GB/T14678-1993</w:t>
            </w:r>
          </w:p>
        </w:tc>
        <w:tc>
          <w:tcPr>
            <w:tcW w:w="1721" w:type="dxa"/>
            <w:tcBorders>
              <w:top w:val="single" w:color="000000" w:sz="6" w:space="0"/>
              <w:left w:val="single" w:color="000000" w:sz="6" w:space="0"/>
              <w:bottom w:val="single" w:color="000000" w:sz="6" w:space="0"/>
              <w:right w:val="single" w:color="000000" w:sz="6" w:space="0"/>
            </w:tcBorders>
            <w:vAlign w:val="center"/>
          </w:tcPr>
          <w:p>
            <w:pPr>
              <w:pStyle w:val="11"/>
              <w:ind w:left="127" w:leftChars="0" w:right="97" w:rightChars="0"/>
              <w:jc w:val="center"/>
              <w:rPr>
                <w:sz w:val="24"/>
                <w:szCs w:val="24"/>
              </w:rPr>
            </w:pPr>
            <w:r>
              <w:rPr>
                <w:sz w:val="24"/>
                <w:szCs w:val="24"/>
              </w:rPr>
              <w:t>气相色谱仪</w:t>
            </w:r>
          </w:p>
        </w:tc>
        <w:tc>
          <w:tcPr>
            <w:tcW w:w="2318" w:type="dxa"/>
            <w:tcBorders>
              <w:top w:val="single" w:color="000000" w:sz="6" w:space="0"/>
              <w:left w:val="single" w:color="000000" w:sz="6" w:space="0"/>
              <w:bottom w:val="single" w:color="000000" w:sz="6" w:space="0"/>
            </w:tcBorders>
            <w:vAlign w:val="center"/>
          </w:tcPr>
          <w:p>
            <w:r>
              <w:rPr>
                <w:rFonts w:hint="eastAsia"/>
                <w:lang w:val="en-US" w:eastAsia="zh-CN"/>
              </w:rPr>
              <w:t>依托新能源科技（东营）有限公司厂界自行监测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11"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sz w:val="24"/>
                <w:szCs w:val="24"/>
                <w:highlight w:val="none"/>
              </w:rPr>
            </w:pPr>
            <w:r>
              <w:rPr>
                <w:rFonts w:hint="eastAsia"/>
              </w:rPr>
              <w:t>挥发性有机物</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sz w:val="22"/>
                <w:szCs w:val="22"/>
                <w:lang w:val="en-US" w:eastAsia="zh-CN" w:bidi="zh-CN"/>
              </w:rPr>
            </w:pPr>
            <w:r>
              <w:rPr>
                <w:rFonts w:hint="eastAsia"/>
              </w:rPr>
              <w:t>厂界下风向2</w:t>
            </w:r>
          </w:p>
        </w:tc>
        <w:tc>
          <w:tcPr>
            <w:tcW w:w="1405" w:type="dxa"/>
            <w:tcBorders>
              <w:top w:val="single" w:color="000000" w:sz="6" w:space="0"/>
              <w:left w:val="single" w:color="000000" w:sz="6" w:space="0"/>
              <w:bottom w:val="single" w:color="000000" w:sz="6" w:space="0"/>
              <w:right w:val="single" w:color="000000" w:sz="6" w:space="0"/>
            </w:tcBorders>
            <w:vAlign w:val="center"/>
          </w:tcPr>
          <w:p>
            <w:pPr>
              <w:spacing w:before="173"/>
              <w:ind w:left="200"/>
              <w:jc w:val="center"/>
              <w:rPr>
                <w:sz w:val="24"/>
                <w:szCs w:val="24"/>
              </w:rPr>
            </w:pPr>
            <w:r>
              <w:rPr>
                <w:rFonts w:hint="eastAsia"/>
              </w:rPr>
              <w:t>1次/1半年</w:t>
            </w:r>
          </w:p>
        </w:tc>
        <w:tc>
          <w:tcPr>
            <w:tcW w:w="2368" w:type="dxa"/>
            <w:tcBorders>
              <w:top w:val="single" w:color="000000" w:sz="6" w:space="0"/>
              <w:left w:val="single" w:color="000000" w:sz="6" w:space="0"/>
              <w:bottom w:val="single" w:color="000000" w:sz="6" w:space="0"/>
              <w:right w:val="single" w:color="000000" w:sz="6" w:space="0"/>
            </w:tcBorders>
            <w:vAlign w:val="center"/>
          </w:tcPr>
          <w:p>
            <w:pPr>
              <w:jc w:val="center"/>
              <w:rPr>
                <w:sz w:val="24"/>
                <w:szCs w:val="24"/>
              </w:rPr>
            </w:pPr>
            <w:r>
              <w:rPr>
                <w:rFonts w:hint="eastAsia"/>
              </w:rPr>
              <w:t>挥发性有机物排放标准第六部分：有机化工行业</w:t>
            </w:r>
          </w:p>
        </w:tc>
        <w:tc>
          <w:tcPr>
            <w:tcW w:w="1694" w:type="dxa"/>
            <w:tcBorders>
              <w:top w:val="single" w:color="000000" w:sz="6" w:space="0"/>
              <w:left w:val="single" w:color="000000" w:sz="6" w:space="0"/>
              <w:bottom w:val="single" w:color="000000" w:sz="6" w:space="0"/>
              <w:right w:val="single" w:color="000000" w:sz="6" w:space="0"/>
            </w:tcBorders>
            <w:vAlign w:val="center"/>
          </w:tcPr>
          <w:p>
            <w:pPr>
              <w:jc w:val="center"/>
              <w:rPr>
                <w:sz w:val="24"/>
                <w:szCs w:val="24"/>
              </w:rPr>
            </w:pPr>
            <w:r>
              <w:rPr>
                <w:rFonts w:hint="eastAsia"/>
              </w:rPr>
              <w:t>上限:2mg/m3</w:t>
            </w:r>
          </w:p>
        </w:tc>
        <w:tc>
          <w:tcPr>
            <w:tcW w:w="1871" w:type="dxa"/>
            <w:tcBorders>
              <w:top w:val="single" w:color="000000" w:sz="6" w:space="0"/>
              <w:left w:val="single" w:color="000000" w:sz="6" w:space="0"/>
              <w:bottom w:val="single" w:color="000000" w:sz="6" w:space="0"/>
              <w:right w:val="single" w:color="000000" w:sz="6" w:space="0"/>
            </w:tcBorders>
            <w:vAlign w:val="top"/>
          </w:tcPr>
          <w:p>
            <w:r>
              <w:rPr>
                <w:rFonts w:hint="eastAsia"/>
              </w:rPr>
              <w:t>《固定污染源废气 总烃、甲烷和非甲烷总烃的测定 气相色谱法》（HJ 38-2017）</w:t>
            </w:r>
          </w:p>
        </w:tc>
        <w:tc>
          <w:tcPr>
            <w:tcW w:w="1721" w:type="dxa"/>
            <w:tcBorders>
              <w:top w:val="single" w:color="000000" w:sz="6" w:space="0"/>
              <w:left w:val="single" w:color="000000" w:sz="6" w:space="0"/>
              <w:bottom w:val="single" w:color="000000" w:sz="6" w:space="0"/>
              <w:right w:val="single" w:color="000000" w:sz="6" w:space="0"/>
            </w:tcBorders>
            <w:vAlign w:val="center"/>
          </w:tcPr>
          <w:p>
            <w:pPr>
              <w:pStyle w:val="11"/>
              <w:spacing w:before="1"/>
              <w:ind w:left="30" w:leftChars="0"/>
              <w:jc w:val="center"/>
              <w:rPr>
                <w:sz w:val="24"/>
                <w:szCs w:val="24"/>
              </w:rPr>
            </w:pPr>
            <w:r>
              <w:rPr>
                <w:rFonts w:hint="eastAsia"/>
                <w:sz w:val="24"/>
                <w:szCs w:val="24"/>
                <w:lang w:val="en-US" w:eastAsia="zh-CN"/>
              </w:rPr>
              <w:t>气相色谱仪</w:t>
            </w:r>
          </w:p>
        </w:tc>
        <w:tc>
          <w:tcPr>
            <w:tcW w:w="2318" w:type="dxa"/>
            <w:tcBorders>
              <w:top w:val="single" w:color="000000" w:sz="6" w:space="0"/>
              <w:left w:val="single" w:color="000000" w:sz="6" w:space="0"/>
              <w:bottom w:val="single" w:color="000000" w:sz="6" w:space="0"/>
            </w:tcBorders>
            <w:vAlign w:val="center"/>
          </w:tcPr>
          <w:p>
            <w:r>
              <w:rPr>
                <w:rFonts w:hint="eastAsia"/>
                <w:lang w:val="en-US" w:eastAsia="zh-CN"/>
              </w:rPr>
              <w:t>依托新能源科技（东营）有限公司厂界自行监测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11"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sz w:val="24"/>
                <w:szCs w:val="24"/>
                <w:highlight w:val="none"/>
              </w:rPr>
            </w:pPr>
            <w:r>
              <w:rPr>
                <w:rFonts w:hint="eastAsia"/>
              </w:rPr>
              <w:t>臭气浓度</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sz w:val="22"/>
                <w:szCs w:val="22"/>
                <w:lang w:val="en-US" w:eastAsia="zh-CN" w:bidi="zh-CN"/>
              </w:rPr>
            </w:pPr>
            <w:r>
              <w:rPr>
                <w:rFonts w:hint="eastAsia"/>
              </w:rPr>
              <w:t>厂界下风向2</w:t>
            </w:r>
          </w:p>
        </w:tc>
        <w:tc>
          <w:tcPr>
            <w:tcW w:w="1405" w:type="dxa"/>
            <w:tcBorders>
              <w:top w:val="single" w:color="000000" w:sz="6" w:space="0"/>
              <w:left w:val="single" w:color="000000" w:sz="6" w:space="0"/>
              <w:bottom w:val="single" w:color="000000" w:sz="6" w:space="0"/>
              <w:right w:val="single" w:color="000000" w:sz="6" w:space="0"/>
            </w:tcBorders>
            <w:vAlign w:val="center"/>
          </w:tcPr>
          <w:p>
            <w:pPr>
              <w:spacing w:before="173"/>
              <w:ind w:left="200"/>
              <w:jc w:val="center"/>
              <w:rPr>
                <w:sz w:val="24"/>
                <w:szCs w:val="24"/>
              </w:rPr>
            </w:pPr>
            <w:r>
              <w:rPr>
                <w:rFonts w:hint="eastAsia"/>
              </w:rPr>
              <w:t>1次/1半年</w:t>
            </w:r>
          </w:p>
        </w:tc>
        <w:tc>
          <w:tcPr>
            <w:tcW w:w="2368" w:type="dxa"/>
            <w:tcBorders>
              <w:top w:val="single" w:color="000000" w:sz="6" w:space="0"/>
              <w:left w:val="single" w:color="000000" w:sz="6" w:space="0"/>
              <w:bottom w:val="single" w:color="000000" w:sz="6" w:space="0"/>
              <w:right w:val="single" w:color="000000" w:sz="6" w:space="0"/>
            </w:tcBorders>
            <w:vAlign w:val="center"/>
          </w:tcPr>
          <w:p>
            <w:pPr>
              <w:jc w:val="center"/>
              <w:rPr>
                <w:sz w:val="24"/>
                <w:szCs w:val="24"/>
              </w:rPr>
            </w:pPr>
            <w:r>
              <w:rPr>
                <w:rFonts w:hint="eastAsia"/>
              </w:rPr>
              <w:t>恶臭污染物排放标准</w:t>
            </w:r>
          </w:p>
        </w:tc>
        <w:tc>
          <w:tcPr>
            <w:tcW w:w="1694" w:type="dxa"/>
            <w:tcBorders>
              <w:top w:val="single" w:color="000000" w:sz="6" w:space="0"/>
              <w:left w:val="single" w:color="000000" w:sz="6" w:space="0"/>
              <w:bottom w:val="single" w:color="000000" w:sz="6" w:space="0"/>
              <w:right w:val="single" w:color="000000" w:sz="6" w:space="0"/>
            </w:tcBorders>
            <w:vAlign w:val="center"/>
          </w:tcPr>
          <w:p>
            <w:pPr>
              <w:jc w:val="center"/>
              <w:rPr>
                <w:sz w:val="24"/>
                <w:szCs w:val="24"/>
              </w:rPr>
            </w:pPr>
            <w:r>
              <w:rPr>
                <w:rFonts w:hint="eastAsia"/>
              </w:rPr>
              <w:t>上限:20无量纲</w:t>
            </w:r>
          </w:p>
        </w:tc>
        <w:tc>
          <w:tcPr>
            <w:tcW w:w="1871" w:type="dxa"/>
            <w:tcBorders>
              <w:top w:val="single" w:color="000000" w:sz="6" w:space="0"/>
              <w:left w:val="single" w:color="000000" w:sz="6" w:space="0"/>
              <w:bottom w:val="single" w:color="000000" w:sz="6" w:space="0"/>
              <w:right w:val="single" w:color="000000" w:sz="6" w:space="0"/>
            </w:tcBorders>
            <w:vAlign w:val="top"/>
          </w:tcPr>
          <w:p>
            <w:r>
              <w:rPr>
                <w:rFonts w:hint="eastAsia"/>
              </w:rPr>
              <w:t>空气质量 恶臭的测定 三点比较式臭袋法 GB T 14675-1993</w:t>
            </w:r>
          </w:p>
        </w:tc>
        <w:tc>
          <w:tcPr>
            <w:tcW w:w="1721" w:type="dxa"/>
            <w:tcBorders>
              <w:top w:val="single" w:color="000000" w:sz="6" w:space="0"/>
              <w:left w:val="single" w:color="000000" w:sz="6" w:space="0"/>
              <w:bottom w:val="single" w:color="000000" w:sz="6" w:space="0"/>
              <w:right w:val="single" w:color="000000" w:sz="6" w:space="0"/>
            </w:tcBorders>
            <w:vAlign w:val="center"/>
          </w:tcPr>
          <w:p>
            <w:pPr>
              <w:pStyle w:val="11"/>
              <w:spacing w:before="173"/>
              <w:ind w:left="127" w:leftChars="0" w:right="97" w:rightChars="0"/>
              <w:jc w:val="center"/>
              <w:rPr>
                <w:sz w:val="24"/>
                <w:szCs w:val="24"/>
              </w:rPr>
            </w:pPr>
            <w:r>
              <w:rPr>
                <w:rFonts w:hint="eastAsia"/>
                <w:sz w:val="24"/>
                <w:szCs w:val="24"/>
                <w:lang w:val="en-US" w:eastAsia="zh-CN"/>
              </w:rPr>
              <w:t>无</w:t>
            </w:r>
          </w:p>
        </w:tc>
        <w:tc>
          <w:tcPr>
            <w:tcW w:w="2318" w:type="dxa"/>
            <w:tcBorders>
              <w:top w:val="single" w:color="000000" w:sz="6" w:space="0"/>
              <w:left w:val="single" w:color="000000" w:sz="6" w:space="0"/>
              <w:bottom w:val="single" w:color="000000" w:sz="6" w:space="0"/>
            </w:tcBorders>
            <w:vAlign w:val="center"/>
          </w:tcPr>
          <w:p>
            <w:r>
              <w:rPr>
                <w:rFonts w:hint="eastAsia"/>
                <w:lang w:val="en-US" w:eastAsia="zh-CN"/>
              </w:rPr>
              <w:t>依托新能源科技（东营）有限公司厂界自行监测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11"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sz w:val="24"/>
                <w:szCs w:val="24"/>
                <w:highlight w:val="none"/>
              </w:rPr>
            </w:pPr>
            <w:r>
              <w:rPr>
                <w:rFonts w:hint="eastAsia"/>
              </w:rPr>
              <w:t>氨（氨气）</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sz w:val="22"/>
                <w:szCs w:val="22"/>
                <w:lang w:val="en-US" w:eastAsia="zh-CN" w:bidi="zh-CN"/>
              </w:rPr>
            </w:pPr>
            <w:r>
              <w:rPr>
                <w:rFonts w:hint="eastAsia"/>
              </w:rPr>
              <w:t>厂界下风向2</w:t>
            </w:r>
          </w:p>
        </w:tc>
        <w:tc>
          <w:tcPr>
            <w:tcW w:w="1405" w:type="dxa"/>
            <w:tcBorders>
              <w:top w:val="single" w:color="000000" w:sz="6" w:space="0"/>
              <w:left w:val="single" w:color="000000" w:sz="6" w:space="0"/>
              <w:bottom w:val="single" w:color="000000" w:sz="6" w:space="0"/>
              <w:right w:val="single" w:color="000000" w:sz="6" w:space="0"/>
            </w:tcBorders>
            <w:vAlign w:val="center"/>
          </w:tcPr>
          <w:p>
            <w:pPr>
              <w:spacing w:before="173"/>
              <w:ind w:left="200"/>
              <w:jc w:val="center"/>
              <w:rPr>
                <w:sz w:val="24"/>
                <w:szCs w:val="24"/>
              </w:rPr>
            </w:pPr>
            <w:r>
              <w:rPr>
                <w:rFonts w:hint="eastAsia"/>
              </w:rPr>
              <w:t>1次/1半年</w:t>
            </w:r>
          </w:p>
        </w:tc>
        <w:tc>
          <w:tcPr>
            <w:tcW w:w="2368" w:type="dxa"/>
            <w:tcBorders>
              <w:top w:val="single" w:color="000000" w:sz="6" w:space="0"/>
              <w:left w:val="single" w:color="000000" w:sz="6" w:space="0"/>
              <w:bottom w:val="single" w:color="000000" w:sz="6" w:space="0"/>
              <w:right w:val="single" w:color="000000" w:sz="6" w:space="0"/>
            </w:tcBorders>
            <w:vAlign w:val="center"/>
          </w:tcPr>
          <w:p>
            <w:pPr>
              <w:jc w:val="center"/>
              <w:rPr>
                <w:sz w:val="24"/>
                <w:szCs w:val="24"/>
              </w:rPr>
            </w:pPr>
            <w:r>
              <w:rPr>
                <w:rFonts w:hint="eastAsia"/>
              </w:rPr>
              <w:t>恶臭污染物排放标准</w:t>
            </w:r>
          </w:p>
        </w:tc>
        <w:tc>
          <w:tcPr>
            <w:tcW w:w="1694" w:type="dxa"/>
            <w:tcBorders>
              <w:top w:val="single" w:color="000000" w:sz="6" w:space="0"/>
              <w:left w:val="single" w:color="000000" w:sz="6" w:space="0"/>
              <w:bottom w:val="single" w:color="000000" w:sz="6" w:space="0"/>
              <w:right w:val="single" w:color="000000" w:sz="6" w:space="0"/>
            </w:tcBorders>
            <w:vAlign w:val="center"/>
          </w:tcPr>
          <w:p>
            <w:pPr>
              <w:jc w:val="center"/>
              <w:rPr>
                <w:sz w:val="24"/>
                <w:szCs w:val="24"/>
              </w:rPr>
            </w:pPr>
            <w:r>
              <w:rPr>
                <w:rFonts w:hint="eastAsia"/>
              </w:rPr>
              <w:t>上限:1.5mg/m3</w:t>
            </w:r>
          </w:p>
        </w:tc>
        <w:tc>
          <w:tcPr>
            <w:tcW w:w="1871" w:type="dxa"/>
            <w:tcBorders>
              <w:top w:val="single" w:color="000000" w:sz="6" w:space="0"/>
              <w:left w:val="single" w:color="000000" w:sz="6" w:space="0"/>
              <w:bottom w:val="single" w:color="000000" w:sz="6" w:space="0"/>
              <w:right w:val="single" w:color="000000" w:sz="6" w:space="0"/>
            </w:tcBorders>
            <w:vAlign w:val="top"/>
          </w:tcPr>
          <w:p>
            <w:r>
              <w:rPr>
                <w:rFonts w:hint="eastAsia"/>
              </w:rPr>
              <w:t>环境空气 氨的测定 次氯酸钠-水杨酸分光光度法 HJ 534-2009</w:t>
            </w:r>
          </w:p>
        </w:tc>
        <w:tc>
          <w:tcPr>
            <w:tcW w:w="1721" w:type="dxa"/>
            <w:tcBorders>
              <w:top w:val="single" w:color="000000" w:sz="6" w:space="0"/>
              <w:left w:val="single" w:color="000000" w:sz="6" w:space="0"/>
              <w:bottom w:val="single" w:color="000000" w:sz="6" w:space="0"/>
              <w:right w:val="single" w:color="000000" w:sz="6" w:space="0"/>
            </w:tcBorders>
            <w:vAlign w:val="center"/>
          </w:tcPr>
          <w:p>
            <w:pPr>
              <w:pStyle w:val="11"/>
              <w:spacing w:before="170"/>
              <w:ind w:left="127" w:leftChars="0" w:right="97" w:rightChars="0"/>
              <w:jc w:val="center"/>
              <w:rPr>
                <w:sz w:val="24"/>
                <w:szCs w:val="24"/>
              </w:rPr>
            </w:pPr>
            <w:r>
              <w:rPr>
                <w:rFonts w:hint="eastAsia" w:cs="宋体"/>
                <w:color w:val="000000"/>
                <w:kern w:val="0"/>
                <w:sz w:val="24"/>
                <w:szCs w:val="24"/>
                <w:lang w:val="en-US" w:eastAsia="zh-CN" w:bidi="ar"/>
              </w:rPr>
              <w:t>紫外</w:t>
            </w:r>
            <w:r>
              <w:rPr>
                <w:rFonts w:hint="eastAsia" w:ascii="宋体" w:hAnsi="宋体" w:eastAsia="宋体" w:cs="宋体"/>
                <w:color w:val="000000"/>
                <w:kern w:val="0"/>
                <w:sz w:val="24"/>
                <w:szCs w:val="24"/>
                <w:lang w:val="en-US" w:eastAsia="zh-CN" w:bidi="ar"/>
              </w:rPr>
              <w:t>分光光度法</w:t>
            </w:r>
          </w:p>
        </w:tc>
        <w:tc>
          <w:tcPr>
            <w:tcW w:w="2318" w:type="dxa"/>
            <w:tcBorders>
              <w:top w:val="single" w:color="000000" w:sz="6" w:space="0"/>
              <w:left w:val="single" w:color="000000" w:sz="6" w:space="0"/>
              <w:bottom w:val="single" w:color="000000" w:sz="6" w:space="0"/>
            </w:tcBorders>
            <w:vAlign w:val="center"/>
          </w:tcPr>
          <w:p>
            <w:r>
              <w:rPr>
                <w:rFonts w:hint="eastAsia"/>
                <w:lang w:val="en-US" w:eastAsia="zh-CN"/>
              </w:rPr>
              <w:t>依托新能源科技（东营）有限公司厂界自行监测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11"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sz w:val="24"/>
                <w:szCs w:val="24"/>
                <w:highlight w:val="none"/>
              </w:rPr>
            </w:pPr>
            <w:r>
              <w:rPr>
                <w:rFonts w:hint="eastAsia"/>
              </w:rPr>
              <w:t>硫化氢</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sz w:val="22"/>
                <w:szCs w:val="22"/>
                <w:lang w:val="en-US" w:eastAsia="zh-CN" w:bidi="zh-CN"/>
              </w:rPr>
            </w:pPr>
            <w:r>
              <w:rPr>
                <w:rFonts w:hint="eastAsia"/>
              </w:rPr>
              <w:t>厂界下风向2</w:t>
            </w:r>
          </w:p>
        </w:tc>
        <w:tc>
          <w:tcPr>
            <w:tcW w:w="1405" w:type="dxa"/>
            <w:tcBorders>
              <w:top w:val="single" w:color="000000" w:sz="6" w:space="0"/>
              <w:left w:val="single" w:color="000000" w:sz="6" w:space="0"/>
              <w:bottom w:val="single" w:color="000000" w:sz="6" w:space="0"/>
              <w:right w:val="single" w:color="000000" w:sz="6" w:space="0"/>
            </w:tcBorders>
            <w:vAlign w:val="center"/>
          </w:tcPr>
          <w:p>
            <w:pPr>
              <w:spacing w:before="173"/>
              <w:ind w:left="200"/>
              <w:jc w:val="center"/>
              <w:rPr>
                <w:sz w:val="24"/>
                <w:szCs w:val="24"/>
              </w:rPr>
            </w:pPr>
            <w:r>
              <w:rPr>
                <w:rFonts w:hint="eastAsia"/>
              </w:rPr>
              <w:t>1次/1半年</w:t>
            </w:r>
          </w:p>
        </w:tc>
        <w:tc>
          <w:tcPr>
            <w:tcW w:w="2368" w:type="dxa"/>
            <w:tcBorders>
              <w:top w:val="single" w:color="000000" w:sz="6" w:space="0"/>
              <w:left w:val="single" w:color="000000" w:sz="6" w:space="0"/>
              <w:bottom w:val="single" w:color="000000" w:sz="6" w:space="0"/>
              <w:right w:val="single" w:color="000000" w:sz="6" w:space="0"/>
            </w:tcBorders>
            <w:vAlign w:val="center"/>
          </w:tcPr>
          <w:p>
            <w:pPr>
              <w:jc w:val="center"/>
              <w:rPr>
                <w:sz w:val="24"/>
                <w:szCs w:val="24"/>
              </w:rPr>
            </w:pPr>
            <w:r>
              <w:rPr>
                <w:rFonts w:hint="eastAsia"/>
              </w:rPr>
              <w:t>恶臭污染物排放标准</w:t>
            </w:r>
          </w:p>
        </w:tc>
        <w:tc>
          <w:tcPr>
            <w:tcW w:w="1694" w:type="dxa"/>
            <w:tcBorders>
              <w:top w:val="single" w:color="000000" w:sz="6" w:space="0"/>
              <w:left w:val="single" w:color="000000" w:sz="6" w:space="0"/>
              <w:bottom w:val="single" w:color="000000" w:sz="6" w:space="0"/>
              <w:right w:val="single" w:color="000000" w:sz="6" w:space="0"/>
            </w:tcBorders>
            <w:vAlign w:val="center"/>
          </w:tcPr>
          <w:p>
            <w:pPr>
              <w:jc w:val="center"/>
              <w:rPr>
                <w:sz w:val="24"/>
                <w:szCs w:val="24"/>
              </w:rPr>
            </w:pPr>
            <w:r>
              <w:rPr>
                <w:rFonts w:hint="eastAsia"/>
              </w:rPr>
              <w:t>上限:0.06mg/m3</w:t>
            </w:r>
          </w:p>
        </w:tc>
        <w:tc>
          <w:tcPr>
            <w:tcW w:w="1871" w:type="dxa"/>
            <w:tcBorders>
              <w:top w:val="single" w:color="000000" w:sz="6" w:space="0"/>
              <w:left w:val="single" w:color="000000" w:sz="6" w:space="0"/>
              <w:bottom w:val="single" w:color="000000" w:sz="6" w:space="0"/>
              <w:right w:val="single" w:color="000000" w:sz="6" w:space="0"/>
            </w:tcBorders>
            <w:vAlign w:val="top"/>
          </w:tcPr>
          <w:p>
            <w:r>
              <w:rPr>
                <w:rFonts w:hint="eastAsia"/>
              </w:rPr>
              <w:t>空气质量 硫化氢 甲硫醇 甲硫醚 二甲二硫的测定气相色谱法 GB/T14678-1993</w:t>
            </w:r>
          </w:p>
        </w:tc>
        <w:tc>
          <w:tcPr>
            <w:tcW w:w="1721" w:type="dxa"/>
            <w:tcBorders>
              <w:top w:val="single" w:color="000000" w:sz="6" w:space="0"/>
              <w:left w:val="single" w:color="000000" w:sz="6" w:space="0"/>
              <w:bottom w:val="single" w:color="000000" w:sz="6" w:space="0"/>
              <w:right w:val="single" w:color="000000" w:sz="6" w:space="0"/>
            </w:tcBorders>
            <w:vAlign w:val="center"/>
          </w:tcPr>
          <w:p>
            <w:pPr>
              <w:pStyle w:val="11"/>
              <w:ind w:left="127" w:leftChars="0" w:right="97" w:rightChars="0"/>
              <w:jc w:val="center"/>
              <w:rPr>
                <w:sz w:val="24"/>
                <w:szCs w:val="24"/>
              </w:rPr>
            </w:pPr>
            <w:r>
              <w:rPr>
                <w:sz w:val="24"/>
                <w:szCs w:val="24"/>
              </w:rPr>
              <w:t>气相色谱仪</w:t>
            </w:r>
          </w:p>
        </w:tc>
        <w:tc>
          <w:tcPr>
            <w:tcW w:w="2318" w:type="dxa"/>
            <w:tcBorders>
              <w:top w:val="single" w:color="000000" w:sz="6" w:space="0"/>
              <w:left w:val="single" w:color="000000" w:sz="6" w:space="0"/>
              <w:bottom w:val="single" w:color="000000" w:sz="6" w:space="0"/>
            </w:tcBorders>
            <w:vAlign w:val="center"/>
          </w:tcPr>
          <w:p>
            <w:r>
              <w:rPr>
                <w:rFonts w:hint="eastAsia"/>
                <w:lang w:val="en-US" w:eastAsia="zh-CN"/>
              </w:rPr>
              <w:t>依托新能源科技（东营）有限公司厂界自行监测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11"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sz w:val="24"/>
                <w:szCs w:val="24"/>
                <w:highlight w:val="none"/>
              </w:rPr>
            </w:pPr>
            <w:r>
              <w:rPr>
                <w:rFonts w:hint="eastAsia"/>
              </w:rPr>
              <w:t>挥发性有机物</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sz w:val="22"/>
                <w:szCs w:val="22"/>
                <w:lang w:val="en-US" w:eastAsia="zh-CN" w:bidi="zh-CN"/>
              </w:rPr>
            </w:pPr>
            <w:r>
              <w:rPr>
                <w:rFonts w:hint="eastAsia"/>
              </w:rPr>
              <w:t>厂界下风向3</w:t>
            </w:r>
          </w:p>
        </w:tc>
        <w:tc>
          <w:tcPr>
            <w:tcW w:w="1405" w:type="dxa"/>
            <w:tcBorders>
              <w:top w:val="single" w:color="000000" w:sz="6" w:space="0"/>
              <w:left w:val="single" w:color="000000" w:sz="6" w:space="0"/>
              <w:bottom w:val="single" w:color="000000" w:sz="6" w:space="0"/>
              <w:right w:val="single" w:color="000000" w:sz="6" w:space="0"/>
            </w:tcBorders>
            <w:vAlign w:val="center"/>
          </w:tcPr>
          <w:p>
            <w:pPr>
              <w:spacing w:before="173"/>
              <w:ind w:left="200"/>
              <w:jc w:val="center"/>
              <w:rPr>
                <w:sz w:val="24"/>
                <w:szCs w:val="24"/>
              </w:rPr>
            </w:pPr>
            <w:r>
              <w:rPr>
                <w:rFonts w:hint="eastAsia"/>
              </w:rPr>
              <w:t>1次/1半年</w:t>
            </w:r>
          </w:p>
        </w:tc>
        <w:tc>
          <w:tcPr>
            <w:tcW w:w="2368" w:type="dxa"/>
            <w:tcBorders>
              <w:top w:val="single" w:color="000000" w:sz="6" w:space="0"/>
              <w:left w:val="single" w:color="000000" w:sz="6" w:space="0"/>
              <w:bottom w:val="single" w:color="000000" w:sz="6" w:space="0"/>
              <w:right w:val="single" w:color="000000" w:sz="6" w:space="0"/>
            </w:tcBorders>
            <w:vAlign w:val="center"/>
          </w:tcPr>
          <w:p>
            <w:pPr>
              <w:jc w:val="center"/>
              <w:rPr>
                <w:sz w:val="24"/>
                <w:szCs w:val="24"/>
              </w:rPr>
            </w:pPr>
            <w:r>
              <w:rPr>
                <w:rFonts w:hint="eastAsia"/>
              </w:rPr>
              <w:t>挥发性有机物排放标准第六部分：有机化工行业</w:t>
            </w:r>
          </w:p>
        </w:tc>
        <w:tc>
          <w:tcPr>
            <w:tcW w:w="1694" w:type="dxa"/>
            <w:tcBorders>
              <w:top w:val="single" w:color="000000" w:sz="6" w:space="0"/>
              <w:left w:val="single" w:color="000000" w:sz="6" w:space="0"/>
              <w:bottom w:val="single" w:color="000000" w:sz="6" w:space="0"/>
              <w:right w:val="single" w:color="000000" w:sz="6" w:space="0"/>
            </w:tcBorders>
            <w:vAlign w:val="center"/>
          </w:tcPr>
          <w:p>
            <w:pPr>
              <w:jc w:val="center"/>
              <w:rPr>
                <w:sz w:val="24"/>
                <w:szCs w:val="24"/>
              </w:rPr>
            </w:pPr>
            <w:r>
              <w:rPr>
                <w:rFonts w:hint="eastAsia"/>
              </w:rPr>
              <w:t>上限:2mg/m3</w:t>
            </w:r>
          </w:p>
        </w:tc>
        <w:tc>
          <w:tcPr>
            <w:tcW w:w="1871" w:type="dxa"/>
            <w:tcBorders>
              <w:top w:val="single" w:color="000000" w:sz="6" w:space="0"/>
              <w:left w:val="single" w:color="000000" w:sz="6" w:space="0"/>
              <w:bottom w:val="single" w:color="000000" w:sz="6" w:space="0"/>
              <w:right w:val="single" w:color="000000" w:sz="6" w:space="0"/>
            </w:tcBorders>
            <w:vAlign w:val="top"/>
          </w:tcPr>
          <w:p>
            <w:r>
              <w:rPr>
                <w:rFonts w:hint="eastAsia"/>
              </w:rPr>
              <w:t>《固定污染源废气 总烃、甲烷和非甲烷总烃的测定 气相色谱法》（HJ 38-2017）</w:t>
            </w:r>
          </w:p>
        </w:tc>
        <w:tc>
          <w:tcPr>
            <w:tcW w:w="1721" w:type="dxa"/>
            <w:tcBorders>
              <w:top w:val="single" w:color="000000" w:sz="6" w:space="0"/>
              <w:left w:val="single" w:color="000000" w:sz="6" w:space="0"/>
              <w:bottom w:val="single" w:color="000000" w:sz="6" w:space="0"/>
              <w:right w:val="single" w:color="000000" w:sz="6" w:space="0"/>
            </w:tcBorders>
            <w:vAlign w:val="center"/>
          </w:tcPr>
          <w:p>
            <w:pPr>
              <w:pStyle w:val="11"/>
              <w:spacing w:before="1"/>
              <w:ind w:left="30" w:leftChars="0"/>
              <w:jc w:val="center"/>
              <w:rPr>
                <w:sz w:val="24"/>
                <w:szCs w:val="24"/>
              </w:rPr>
            </w:pPr>
            <w:r>
              <w:rPr>
                <w:rFonts w:hint="eastAsia"/>
                <w:sz w:val="24"/>
                <w:szCs w:val="24"/>
                <w:lang w:val="en-US" w:eastAsia="zh-CN"/>
              </w:rPr>
              <w:t>气相色谱仪</w:t>
            </w:r>
          </w:p>
        </w:tc>
        <w:tc>
          <w:tcPr>
            <w:tcW w:w="2318" w:type="dxa"/>
            <w:tcBorders>
              <w:top w:val="single" w:color="000000" w:sz="6" w:space="0"/>
              <w:left w:val="single" w:color="000000" w:sz="6" w:space="0"/>
              <w:bottom w:val="single" w:color="000000" w:sz="6" w:space="0"/>
            </w:tcBorders>
            <w:vAlign w:val="center"/>
          </w:tcPr>
          <w:p>
            <w:r>
              <w:rPr>
                <w:rFonts w:hint="eastAsia"/>
                <w:lang w:val="en-US" w:eastAsia="zh-CN"/>
              </w:rPr>
              <w:t>依托新能源科技（东营）有限公司厂界自行监测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11"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sz w:val="24"/>
                <w:szCs w:val="24"/>
                <w:highlight w:val="none"/>
              </w:rPr>
            </w:pPr>
            <w:r>
              <w:rPr>
                <w:rFonts w:hint="eastAsia"/>
              </w:rPr>
              <w:t>臭气浓度</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sz w:val="22"/>
                <w:szCs w:val="22"/>
                <w:lang w:val="en-US" w:eastAsia="zh-CN" w:bidi="zh-CN"/>
              </w:rPr>
            </w:pPr>
            <w:r>
              <w:rPr>
                <w:rFonts w:hint="eastAsia"/>
              </w:rPr>
              <w:t>厂界下风向3</w:t>
            </w:r>
          </w:p>
        </w:tc>
        <w:tc>
          <w:tcPr>
            <w:tcW w:w="1405" w:type="dxa"/>
            <w:tcBorders>
              <w:top w:val="single" w:color="000000" w:sz="6" w:space="0"/>
              <w:left w:val="single" w:color="000000" w:sz="6" w:space="0"/>
              <w:bottom w:val="single" w:color="000000" w:sz="6" w:space="0"/>
              <w:right w:val="single" w:color="000000" w:sz="6" w:space="0"/>
            </w:tcBorders>
            <w:vAlign w:val="center"/>
          </w:tcPr>
          <w:p>
            <w:pPr>
              <w:spacing w:before="173"/>
              <w:ind w:left="200"/>
              <w:jc w:val="center"/>
              <w:rPr>
                <w:sz w:val="24"/>
                <w:szCs w:val="24"/>
              </w:rPr>
            </w:pPr>
            <w:r>
              <w:rPr>
                <w:rFonts w:hint="eastAsia"/>
              </w:rPr>
              <w:t>1次/1半年</w:t>
            </w:r>
          </w:p>
        </w:tc>
        <w:tc>
          <w:tcPr>
            <w:tcW w:w="2368" w:type="dxa"/>
            <w:tcBorders>
              <w:top w:val="single" w:color="000000" w:sz="6" w:space="0"/>
              <w:left w:val="single" w:color="000000" w:sz="6" w:space="0"/>
              <w:bottom w:val="single" w:color="000000" w:sz="6" w:space="0"/>
              <w:right w:val="single" w:color="000000" w:sz="6" w:space="0"/>
            </w:tcBorders>
            <w:vAlign w:val="center"/>
          </w:tcPr>
          <w:p>
            <w:pPr>
              <w:jc w:val="center"/>
              <w:rPr>
                <w:sz w:val="24"/>
                <w:szCs w:val="24"/>
              </w:rPr>
            </w:pPr>
            <w:r>
              <w:rPr>
                <w:rFonts w:hint="eastAsia"/>
              </w:rPr>
              <w:t>恶臭污染物排放标准</w:t>
            </w:r>
          </w:p>
        </w:tc>
        <w:tc>
          <w:tcPr>
            <w:tcW w:w="1694" w:type="dxa"/>
            <w:tcBorders>
              <w:top w:val="single" w:color="000000" w:sz="6" w:space="0"/>
              <w:left w:val="single" w:color="000000" w:sz="6" w:space="0"/>
              <w:bottom w:val="single" w:color="000000" w:sz="6" w:space="0"/>
              <w:right w:val="single" w:color="000000" w:sz="6" w:space="0"/>
            </w:tcBorders>
            <w:vAlign w:val="center"/>
          </w:tcPr>
          <w:p>
            <w:pPr>
              <w:jc w:val="center"/>
              <w:rPr>
                <w:sz w:val="24"/>
                <w:szCs w:val="24"/>
              </w:rPr>
            </w:pPr>
            <w:r>
              <w:rPr>
                <w:rFonts w:hint="eastAsia"/>
              </w:rPr>
              <w:t>上限:20无量纲</w:t>
            </w:r>
          </w:p>
        </w:tc>
        <w:tc>
          <w:tcPr>
            <w:tcW w:w="1871" w:type="dxa"/>
            <w:tcBorders>
              <w:top w:val="single" w:color="000000" w:sz="6" w:space="0"/>
              <w:left w:val="single" w:color="000000" w:sz="6" w:space="0"/>
              <w:bottom w:val="single" w:color="000000" w:sz="6" w:space="0"/>
              <w:right w:val="single" w:color="000000" w:sz="6" w:space="0"/>
            </w:tcBorders>
            <w:vAlign w:val="top"/>
          </w:tcPr>
          <w:p>
            <w:r>
              <w:rPr>
                <w:rFonts w:hint="eastAsia"/>
              </w:rPr>
              <w:t>空气质量 恶臭的测定 三点比较式臭袋法 GB T 14675-1993</w:t>
            </w:r>
          </w:p>
        </w:tc>
        <w:tc>
          <w:tcPr>
            <w:tcW w:w="1721" w:type="dxa"/>
            <w:tcBorders>
              <w:top w:val="single" w:color="000000" w:sz="6" w:space="0"/>
              <w:left w:val="single" w:color="000000" w:sz="6" w:space="0"/>
              <w:bottom w:val="single" w:color="000000" w:sz="6" w:space="0"/>
              <w:right w:val="single" w:color="000000" w:sz="6" w:space="0"/>
            </w:tcBorders>
            <w:vAlign w:val="center"/>
          </w:tcPr>
          <w:p>
            <w:pPr>
              <w:pStyle w:val="11"/>
              <w:spacing w:before="173"/>
              <w:ind w:left="127" w:leftChars="0" w:right="97" w:rightChars="0"/>
              <w:jc w:val="center"/>
              <w:rPr>
                <w:sz w:val="24"/>
                <w:szCs w:val="24"/>
              </w:rPr>
            </w:pPr>
            <w:r>
              <w:rPr>
                <w:rFonts w:hint="eastAsia"/>
                <w:sz w:val="24"/>
                <w:szCs w:val="24"/>
                <w:lang w:val="en-US" w:eastAsia="zh-CN"/>
              </w:rPr>
              <w:t>无</w:t>
            </w:r>
          </w:p>
        </w:tc>
        <w:tc>
          <w:tcPr>
            <w:tcW w:w="2318" w:type="dxa"/>
            <w:tcBorders>
              <w:top w:val="single" w:color="000000" w:sz="6" w:space="0"/>
              <w:left w:val="single" w:color="000000" w:sz="6" w:space="0"/>
              <w:bottom w:val="single" w:color="000000" w:sz="6" w:space="0"/>
            </w:tcBorders>
            <w:vAlign w:val="center"/>
          </w:tcPr>
          <w:p>
            <w:r>
              <w:rPr>
                <w:rFonts w:hint="eastAsia"/>
                <w:lang w:val="en-US" w:eastAsia="zh-CN"/>
              </w:rPr>
              <w:t>依托新能源科技（东营）有限公司厂界自行监测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11"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sz w:val="24"/>
                <w:szCs w:val="24"/>
                <w:highlight w:val="none"/>
              </w:rPr>
            </w:pPr>
            <w:r>
              <w:rPr>
                <w:rFonts w:hint="eastAsia"/>
              </w:rPr>
              <w:t>氨（氨气）</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sz w:val="22"/>
                <w:szCs w:val="22"/>
                <w:lang w:val="en-US" w:eastAsia="zh-CN" w:bidi="zh-CN"/>
              </w:rPr>
            </w:pPr>
            <w:r>
              <w:rPr>
                <w:rFonts w:hint="eastAsia"/>
              </w:rPr>
              <w:t>厂界下风向3</w:t>
            </w:r>
          </w:p>
        </w:tc>
        <w:tc>
          <w:tcPr>
            <w:tcW w:w="1405" w:type="dxa"/>
            <w:tcBorders>
              <w:top w:val="single" w:color="000000" w:sz="6" w:space="0"/>
              <w:left w:val="single" w:color="000000" w:sz="6" w:space="0"/>
              <w:bottom w:val="single" w:color="000000" w:sz="6" w:space="0"/>
              <w:right w:val="single" w:color="000000" w:sz="6" w:space="0"/>
            </w:tcBorders>
            <w:vAlign w:val="center"/>
          </w:tcPr>
          <w:p>
            <w:pPr>
              <w:spacing w:before="173"/>
              <w:ind w:left="200"/>
              <w:jc w:val="center"/>
              <w:rPr>
                <w:sz w:val="24"/>
                <w:szCs w:val="24"/>
              </w:rPr>
            </w:pPr>
            <w:r>
              <w:rPr>
                <w:rFonts w:hint="eastAsia"/>
              </w:rPr>
              <w:t>1次/1半年</w:t>
            </w:r>
          </w:p>
        </w:tc>
        <w:tc>
          <w:tcPr>
            <w:tcW w:w="2368" w:type="dxa"/>
            <w:tcBorders>
              <w:top w:val="single" w:color="000000" w:sz="6" w:space="0"/>
              <w:left w:val="single" w:color="000000" w:sz="6" w:space="0"/>
              <w:bottom w:val="single" w:color="000000" w:sz="6" w:space="0"/>
              <w:right w:val="single" w:color="000000" w:sz="6" w:space="0"/>
            </w:tcBorders>
            <w:vAlign w:val="center"/>
          </w:tcPr>
          <w:p>
            <w:pPr>
              <w:jc w:val="center"/>
              <w:rPr>
                <w:sz w:val="24"/>
                <w:szCs w:val="24"/>
              </w:rPr>
            </w:pPr>
            <w:r>
              <w:rPr>
                <w:rFonts w:hint="eastAsia"/>
              </w:rPr>
              <w:t>恶臭污染物排放标准</w:t>
            </w:r>
          </w:p>
        </w:tc>
        <w:tc>
          <w:tcPr>
            <w:tcW w:w="1694" w:type="dxa"/>
            <w:tcBorders>
              <w:top w:val="single" w:color="000000" w:sz="6" w:space="0"/>
              <w:left w:val="single" w:color="000000" w:sz="6" w:space="0"/>
              <w:bottom w:val="single" w:color="000000" w:sz="6" w:space="0"/>
              <w:right w:val="single" w:color="000000" w:sz="6" w:space="0"/>
            </w:tcBorders>
            <w:vAlign w:val="center"/>
          </w:tcPr>
          <w:p>
            <w:pPr>
              <w:jc w:val="center"/>
              <w:rPr>
                <w:sz w:val="24"/>
                <w:szCs w:val="24"/>
              </w:rPr>
            </w:pPr>
            <w:r>
              <w:rPr>
                <w:rFonts w:hint="eastAsia"/>
              </w:rPr>
              <w:t>上限:1.5mg/m3</w:t>
            </w:r>
          </w:p>
        </w:tc>
        <w:tc>
          <w:tcPr>
            <w:tcW w:w="1871" w:type="dxa"/>
            <w:tcBorders>
              <w:top w:val="single" w:color="000000" w:sz="6" w:space="0"/>
              <w:left w:val="single" w:color="000000" w:sz="6" w:space="0"/>
              <w:bottom w:val="single" w:color="000000" w:sz="6" w:space="0"/>
              <w:right w:val="single" w:color="000000" w:sz="6" w:space="0"/>
            </w:tcBorders>
            <w:vAlign w:val="top"/>
          </w:tcPr>
          <w:p>
            <w:r>
              <w:rPr>
                <w:rFonts w:hint="eastAsia"/>
              </w:rPr>
              <w:t>环境空气 氨的测定 次氯酸钠-水杨酸分光光度法 HJ 534-2009</w:t>
            </w:r>
          </w:p>
        </w:tc>
        <w:tc>
          <w:tcPr>
            <w:tcW w:w="1721" w:type="dxa"/>
            <w:tcBorders>
              <w:top w:val="single" w:color="000000" w:sz="6" w:space="0"/>
              <w:left w:val="single" w:color="000000" w:sz="6" w:space="0"/>
              <w:bottom w:val="single" w:color="000000" w:sz="6" w:space="0"/>
              <w:right w:val="single" w:color="000000" w:sz="6" w:space="0"/>
            </w:tcBorders>
            <w:vAlign w:val="center"/>
          </w:tcPr>
          <w:p>
            <w:pPr>
              <w:pStyle w:val="11"/>
              <w:spacing w:before="170"/>
              <w:ind w:left="127" w:leftChars="0" w:right="97" w:rightChars="0"/>
              <w:jc w:val="center"/>
              <w:rPr>
                <w:sz w:val="24"/>
                <w:szCs w:val="24"/>
              </w:rPr>
            </w:pPr>
            <w:r>
              <w:rPr>
                <w:rFonts w:hint="eastAsia" w:cs="宋体"/>
                <w:color w:val="000000"/>
                <w:kern w:val="0"/>
                <w:sz w:val="24"/>
                <w:szCs w:val="24"/>
                <w:lang w:val="en-US" w:eastAsia="zh-CN" w:bidi="ar"/>
              </w:rPr>
              <w:t>紫外</w:t>
            </w:r>
            <w:r>
              <w:rPr>
                <w:rFonts w:hint="eastAsia" w:ascii="宋体" w:hAnsi="宋体" w:eastAsia="宋体" w:cs="宋体"/>
                <w:color w:val="000000"/>
                <w:kern w:val="0"/>
                <w:sz w:val="24"/>
                <w:szCs w:val="24"/>
                <w:lang w:val="en-US" w:eastAsia="zh-CN" w:bidi="ar"/>
              </w:rPr>
              <w:t>分光光度法</w:t>
            </w:r>
          </w:p>
        </w:tc>
        <w:tc>
          <w:tcPr>
            <w:tcW w:w="2318" w:type="dxa"/>
            <w:tcBorders>
              <w:top w:val="single" w:color="000000" w:sz="6" w:space="0"/>
              <w:left w:val="single" w:color="000000" w:sz="6" w:space="0"/>
              <w:bottom w:val="single" w:color="000000" w:sz="6" w:space="0"/>
            </w:tcBorders>
            <w:vAlign w:val="center"/>
          </w:tcPr>
          <w:p>
            <w:r>
              <w:rPr>
                <w:rFonts w:hint="eastAsia"/>
                <w:lang w:val="en-US" w:eastAsia="zh-CN"/>
              </w:rPr>
              <w:t>依托新能源科技（东营）有限公司厂界自行监测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11"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sz w:val="24"/>
                <w:szCs w:val="24"/>
                <w:highlight w:val="none"/>
              </w:rPr>
            </w:pPr>
            <w:r>
              <w:rPr>
                <w:rFonts w:hint="eastAsia"/>
              </w:rPr>
              <w:t>硫化氢</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ascii="宋体" w:hAnsi="宋体" w:eastAsia="宋体" w:cs="宋体"/>
                <w:sz w:val="22"/>
                <w:szCs w:val="22"/>
                <w:lang w:val="en-US" w:eastAsia="zh-CN" w:bidi="zh-CN"/>
              </w:rPr>
            </w:pPr>
            <w:r>
              <w:rPr>
                <w:rFonts w:hint="eastAsia"/>
              </w:rPr>
              <w:t>厂界下风向3</w:t>
            </w:r>
          </w:p>
        </w:tc>
        <w:tc>
          <w:tcPr>
            <w:tcW w:w="1405" w:type="dxa"/>
            <w:tcBorders>
              <w:top w:val="single" w:color="000000" w:sz="6" w:space="0"/>
              <w:left w:val="single" w:color="000000" w:sz="6" w:space="0"/>
              <w:bottom w:val="single" w:color="000000" w:sz="6" w:space="0"/>
              <w:right w:val="single" w:color="000000" w:sz="6" w:space="0"/>
            </w:tcBorders>
            <w:vAlign w:val="center"/>
          </w:tcPr>
          <w:p>
            <w:pPr>
              <w:spacing w:before="173"/>
              <w:ind w:left="200"/>
              <w:jc w:val="center"/>
              <w:rPr>
                <w:sz w:val="24"/>
                <w:szCs w:val="24"/>
              </w:rPr>
            </w:pPr>
            <w:r>
              <w:rPr>
                <w:rFonts w:hint="eastAsia"/>
              </w:rPr>
              <w:t>1次/1半年</w:t>
            </w:r>
          </w:p>
        </w:tc>
        <w:tc>
          <w:tcPr>
            <w:tcW w:w="2368" w:type="dxa"/>
            <w:tcBorders>
              <w:top w:val="single" w:color="000000" w:sz="6" w:space="0"/>
              <w:left w:val="single" w:color="000000" w:sz="6" w:space="0"/>
              <w:bottom w:val="single" w:color="000000" w:sz="6" w:space="0"/>
              <w:right w:val="single" w:color="000000" w:sz="6" w:space="0"/>
            </w:tcBorders>
            <w:vAlign w:val="center"/>
          </w:tcPr>
          <w:p>
            <w:pPr>
              <w:jc w:val="center"/>
              <w:rPr>
                <w:sz w:val="24"/>
                <w:szCs w:val="24"/>
              </w:rPr>
            </w:pPr>
            <w:r>
              <w:rPr>
                <w:rFonts w:hint="eastAsia"/>
              </w:rPr>
              <w:t>恶臭污染物排放标准</w:t>
            </w:r>
          </w:p>
        </w:tc>
        <w:tc>
          <w:tcPr>
            <w:tcW w:w="1694" w:type="dxa"/>
            <w:tcBorders>
              <w:top w:val="single" w:color="000000" w:sz="6" w:space="0"/>
              <w:left w:val="single" w:color="000000" w:sz="6" w:space="0"/>
              <w:bottom w:val="single" w:color="000000" w:sz="6" w:space="0"/>
              <w:right w:val="single" w:color="000000" w:sz="6" w:space="0"/>
            </w:tcBorders>
            <w:vAlign w:val="center"/>
          </w:tcPr>
          <w:p>
            <w:pPr>
              <w:jc w:val="center"/>
              <w:rPr>
                <w:sz w:val="24"/>
                <w:szCs w:val="24"/>
              </w:rPr>
            </w:pPr>
            <w:r>
              <w:rPr>
                <w:rFonts w:hint="eastAsia"/>
              </w:rPr>
              <w:t>上限:0.06mg/m3</w:t>
            </w:r>
          </w:p>
        </w:tc>
        <w:tc>
          <w:tcPr>
            <w:tcW w:w="1871" w:type="dxa"/>
            <w:tcBorders>
              <w:top w:val="single" w:color="000000" w:sz="6" w:space="0"/>
              <w:left w:val="single" w:color="000000" w:sz="6" w:space="0"/>
              <w:bottom w:val="single" w:color="000000" w:sz="6" w:space="0"/>
              <w:right w:val="single" w:color="000000" w:sz="6" w:space="0"/>
            </w:tcBorders>
            <w:vAlign w:val="top"/>
          </w:tcPr>
          <w:p>
            <w:r>
              <w:rPr>
                <w:rFonts w:hint="eastAsia"/>
              </w:rPr>
              <w:t>空气质量 硫化氢 甲硫醇 甲硫醚 二甲二硫的测定气相色谱法 GB/T14678-1993</w:t>
            </w:r>
          </w:p>
        </w:tc>
        <w:tc>
          <w:tcPr>
            <w:tcW w:w="1721" w:type="dxa"/>
            <w:tcBorders>
              <w:top w:val="single" w:color="000000" w:sz="6" w:space="0"/>
              <w:left w:val="single" w:color="000000" w:sz="6" w:space="0"/>
              <w:bottom w:val="single" w:color="000000" w:sz="6" w:space="0"/>
              <w:right w:val="single" w:color="000000" w:sz="6" w:space="0"/>
            </w:tcBorders>
            <w:vAlign w:val="center"/>
          </w:tcPr>
          <w:p>
            <w:pPr>
              <w:pStyle w:val="11"/>
              <w:ind w:left="127" w:leftChars="0" w:right="97" w:rightChars="0"/>
              <w:jc w:val="center"/>
              <w:rPr>
                <w:sz w:val="24"/>
                <w:szCs w:val="24"/>
              </w:rPr>
            </w:pPr>
            <w:r>
              <w:rPr>
                <w:sz w:val="24"/>
                <w:szCs w:val="24"/>
              </w:rPr>
              <w:t>气相色谱仪</w:t>
            </w:r>
          </w:p>
        </w:tc>
        <w:tc>
          <w:tcPr>
            <w:tcW w:w="2318" w:type="dxa"/>
            <w:tcBorders>
              <w:top w:val="single" w:color="000000" w:sz="6" w:space="0"/>
              <w:left w:val="single" w:color="000000" w:sz="6" w:space="0"/>
              <w:bottom w:val="single" w:color="000000" w:sz="6" w:space="0"/>
            </w:tcBorders>
            <w:vAlign w:val="center"/>
          </w:tcPr>
          <w:p>
            <w:r>
              <w:rPr>
                <w:rFonts w:hint="eastAsia"/>
                <w:lang w:val="en-US" w:eastAsia="zh-CN"/>
              </w:rPr>
              <w:t>依托新能源科技（东营）有限公司厂界自行监测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0" w:hRule="atLeast"/>
        </w:trPr>
        <w:tc>
          <w:tcPr>
            <w:tcW w:w="2271" w:type="dxa"/>
            <w:gridSpan w:val="2"/>
            <w:tcBorders>
              <w:left w:val="single" w:color="000000" w:sz="12" w:space="0"/>
            </w:tcBorders>
          </w:tcPr>
          <w:p>
            <w:pPr>
              <w:pStyle w:val="11"/>
              <w:spacing w:before="19" w:line="380" w:lineRule="exact"/>
              <w:ind w:left="535" w:right="272" w:hanging="240"/>
              <w:rPr>
                <w:rFonts w:ascii="Microsoft JhengHei" w:eastAsia="Microsoft JhengHei"/>
                <w:b/>
                <w:sz w:val="24"/>
              </w:rPr>
            </w:pPr>
            <w:r>
              <w:rPr>
                <w:rFonts w:hint="eastAsia" w:ascii="Microsoft JhengHei" w:eastAsia="Microsoft JhengHei"/>
                <w:b/>
                <w:sz w:val="24"/>
              </w:rPr>
              <w:t>污染物排放方式及排放去向</w:t>
            </w:r>
          </w:p>
        </w:tc>
        <w:tc>
          <w:tcPr>
            <w:tcW w:w="13343" w:type="dxa"/>
            <w:gridSpan w:val="7"/>
            <w:tcBorders>
              <w:right w:val="single" w:color="000000" w:sz="12" w:space="0"/>
            </w:tcBorders>
          </w:tcPr>
          <w:p>
            <w:pPr>
              <w:pStyle w:val="11"/>
              <w:spacing w:before="31" w:line="370" w:lineRule="atLeast"/>
              <w:ind w:left="115" w:right="10924"/>
              <w:rPr>
                <w:sz w:val="24"/>
              </w:rPr>
            </w:pPr>
            <w:r>
              <w:rPr>
                <w:sz w:val="24"/>
              </w:rPr>
              <w:t>排放方式:无组织排放排放去向：大气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0" w:hRule="atLeast"/>
        </w:trPr>
        <w:tc>
          <w:tcPr>
            <w:tcW w:w="2271" w:type="dxa"/>
            <w:gridSpan w:val="2"/>
            <w:tcBorders>
              <w:left w:val="single" w:color="000000" w:sz="12" w:space="0"/>
            </w:tcBorders>
          </w:tcPr>
          <w:p>
            <w:pPr>
              <w:pStyle w:val="11"/>
              <w:spacing w:before="173" w:line="206" w:lineRule="auto"/>
              <w:ind w:left="1015" w:right="152" w:hanging="840"/>
              <w:rPr>
                <w:rFonts w:ascii="Microsoft JhengHei" w:eastAsia="Microsoft JhengHei"/>
                <w:b/>
                <w:sz w:val="24"/>
              </w:rPr>
            </w:pPr>
            <w:r>
              <w:rPr>
                <w:rFonts w:hint="eastAsia" w:ascii="Microsoft JhengHei" w:eastAsia="Microsoft JhengHei"/>
                <w:b/>
                <w:sz w:val="24"/>
              </w:rPr>
              <w:t>采样和样品保存方法</w:t>
            </w:r>
          </w:p>
        </w:tc>
        <w:tc>
          <w:tcPr>
            <w:tcW w:w="13343" w:type="dxa"/>
            <w:gridSpan w:val="7"/>
            <w:tcBorders>
              <w:right w:val="single" w:color="000000" w:sz="12" w:space="0"/>
            </w:tcBorders>
          </w:tcPr>
          <w:p>
            <w:pPr>
              <w:pStyle w:val="11"/>
              <w:spacing w:before="2"/>
              <w:ind w:left="115"/>
              <w:rPr>
                <w:sz w:val="24"/>
              </w:rPr>
            </w:pPr>
            <w:r>
              <w:rPr>
                <w:rFonts w:hint="eastAsia" w:ascii="Arial" w:hAnsi="Arial" w:cs="Arial"/>
                <w:color w:val="auto"/>
                <w:sz w:val="24"/>
                <w:szCs w:val="24"/>
              </w:rPr>
              <w:t>采样方式为</w:t>
            </w:r>
            <w:r>
              <w:rPr>
                <w:rFonts w:hint="eastAsia" w:ascii="Arial" w:hAnsi="Arial" w:cs="Arial"/>
                <w:color w:val="auto"/>
                <w:sz w:val="24"/>
                <w:szCs w:val="24"/>
                <w:lang w:val="en-US" w:eastAsia="zh-CN"/>
              </w:rPr>
              <w:t>非连续采样</w:t>
            </w:r>
            <w:r>
              <w:rPr>
                <w:rFonts w:hint="eastAsia" w:ascii="Arial" w:hAnsi="Arial" w:cs="Arial"/>
                <w:color w:val="auto"/>
                <w:sz w:val="24"/>
                <w:szCs w:val="24"/>
              </w:rPr>
              <w:t>，采样个数为</w:t>
            </w:r>
            <w:r>
              <w:rPr>
                <w:rFonts w:hint="eastAsia" w:ascii="Arial" w:hAnsi="Arial" w:cs="Arial"/>
                <w:color w:val="auto"/>
                <w:sz w:val="24"/>
                <w:szCs w:val="24"/>
                <w:lang w:val="en-US" w:eastAsia="zh-CN"/>
              </w:rPr>
              <w:t>4</w:t>
            </w:r>
            <w:r>
              <w:rPr>
                <w:rFonts w:hint="eastAsia" w:ascii="Arial" w:hAnsi="Arial" w:cs="Arial"/>
                <w:color w:val="auto"/>
                <w:sz w:val="24"/>
                <w:szCs w:val="24"/>
              </w:rPr>
              <w:t>个。</w:t>
            </w:r>
            <w:r>
              <w:rPr>
                <w:rFonts w:hint="eastAsia" w:ascii="宋体" w:hAnsi="宋体"/>
                <w:color w:val="auto"/>
                <w:sz w:val="24"/>
                <w:szCs w:val="24"/>
              </w:rPr>
              <w:t xml:space="preserve">委托有资质的机构处理，并监督委托有资质的机构参照相关污染物排放标准及 </w:t>
            </w:r>
            <w:r>
              <w:rPr>
                <w:rFonts w:ascii="Times New Roman" w:hAnsi="Times New Roman"/>
                <w:color w:val="auto"/>
                <w:sz w:val="24"/>
                <w:szCs w:val="24"/>
              </w:rPr>
              <w:t>HJ/T 55</w:t>
            </w:r>
            <w:r>
              <w:rPr>
                <w:rFonts w:hint="eastAsia" w:ascii="宋体" w:hAnsi="宋体"/>
                <w:color w:val="auto"/>
                <w:sz w:val="24"/>
                <w:szCs w:val="24"/>
              </w:rPr>
              <w:t>、</w:t>
            </w:r>
            <w:r>
              <w:rPr>
                <w:rFonts w:ascii="Times New Roman" w:hAnsi="Times New Roman"/>
                <w:color w:val="auto"/>
                <w:sz w:val="24"/>
                <w:szCs w:val="24"/>
              </w:rPr>
              <w:t xml:space="preserve">HJ 733 </w:t>
            </w:r>
            <w:r>
              <w:rPr>
                <w:rFonts w:hint="eastAsia" w:ascii="宋体" w:hAnsi="宋体"/>
                <w:color w:val="auto"/>
                <w:sz w:val="24"/>
                <w:szCs w:val="24"/>
              </w:rPr>
              <w:t>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0" w:hRule="atLeast"/>
        </w:trPr>
        <w:tc>
          <w:tcPr>
            <w:tcW w:w="2271" w:type="dxa"/>
            <w:gridSpan w:val="2"/>
            <w:tcBorders>
              <w:left w:val="single" w:color="000000" w:sz="12" w:space="0"/>
            </w:tcBorders>
          </w:tcPr>
          <w:p>
            <w:pPr>
              <w:pStyle w:val="11"/>
              <w:spacing w:before="9"/>
              <w:rPr>
                <w:rFonts w:ascii="Microsoft JhengHei"/>
                <w:b/>
                <w:sz w:val="13"/>
              </w:rPr>
            </w:pPr>
          </w:p>
          <w:p>
            <w:pPr>
              <w:pStyle w:val="11"/>
              <w:ind w:left="175"/>
              <w:rPr>
                <w:rFonts w:ascii="Microsoft JhengHei" w:eastAsia="Microsoft JhengHei"/>
                <w:b/>
                <w:sz w:val="24"/>
              </w:rPr>
            </w:pPr>
            <w:r>
              <w:rPr>
                <w:rFonts w:hint="eastAsia" w:ascii="Microsoft JhengHei" w:eastAsia="Microsoft JhengHei"/>
                <w:b/>
                <w:sz w:val="24"/>
              </w:rPr>
              <w:t>监测质量控制措施</w:t>
            </w:r>
          </w:p>
        </w:tc>
        <w:tc>
          <w:tcPr>
            <w:tcW w:w="13343" w:type="dxa"/>
            <w:gridSpan w:val="7"/>
            <w:tcBorders>
              <w:right w:val="single" w:color="000000" w:sz="12" w:space="0"/>
            </w:tcBorders>
          </w:tcPr>
          <w:p>
            <w:pPr>
              <w:pStyle w:val="11"/>
              <w:spacing w:before="94" w:line="242" w:lineRule="auto"/>
              <w:ind w:left="115" w:right="244"/>
              <w:rPr>
                <w:sz w:val="24"/>
              </w:rPr>
            </w:pPr>
            <w:r>
              <w:rPr>
                <w:sz w:val="24"/>
              </w:rPr>
              <w:t>委托有资质的机构检测，排污单位从采样监督、分析监督、监测数据质量上进行监测质量控制。单位监督委托的机构按照排污单位自行监测技术指南组织实施质量控制。或者企业施行的其他的监测质量控制措施。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7" w:hRule="atLeast"/>
        </w:trPr>
        <w:tc>
          <w:tcPr>
            <w:tcW w:w="2271" w:type="dxa"/>
            <w:gridSpan w:val="2"/>
            <w:tcBorders>
              <w:left w:val="single" w:color="000000" w:sz="12" w:space="0"/>
            </w:tcBorders>
          </w:tcPr>
          <w:p>
            <w:pPr>
              <w:pStyle w:val="11"/>
              <w:spacing w:before="137" w:line="206" w:lineRule="auto"/>
              <w:ind w:left="655" w:right="632"/>
              <w:rPr>
                <w:rFonts w:ascii="Microsoft JhengHei" w:eastAsia="Microsoft JhengHei"/>
                <w:b/>
                <w:sz w:val="24"/>
              </w:rPr>
            </w:pPr>
            <w:r>
              <w:rPr>
                <w:rFonts w:hint="eastAsia" w:ascii="Microsoft JhengHei" w:eastAsia="Microsoft JhengHei"/>
                <w:b/>
                <w:sz w:val="24"/>
              </w:rPr>
              <w:t>监测结果公开时限</w:t>
            </w:r>
          </w:p>
        </w:tc>
        <w:tc>
          <w:tcPr>
            <w:tcW w:w="13343" w:type="dxa"/>
            <w:gridSpan w:val="7"/>
            <w:tcBorders>
              <w:right w:val="single" w:color="000000" w:sz="12" w:space="0"/>
            </w:tcBorders>
          </w:tcPr>
          <w:p>
            <w:pPr>
              <w:pStyle w:val="11"/>
              <w:spacing w:before="94" w:line="242" w:lineRule="auto"/>
              <w:ind w:left="115" w:right="244"/>
              <w:rPr>
                <w:sz w:val="24"/>
              </w:rPr>
            </w:pPr>
            <w:r>
              <w:rPr>
                <w:sz w:val="24"/>
              </w:rPr>
              <w:t>手工监测数据在收到监测报告后一周内填报到</w:t>
            </w:r>
            <w:r>
              <w:rPr>
                <w:rFonts w:hint="eastAsia"/>
                <w:sz w:val="24"/>
              </w:rPr>
              <w:t>山</w:t>
            </w:r>
            <w:r>
              <w:rPr>
                <w:sz w:val="24"/>
              </w:rPr>
              <w:t>东省污染源监测共享系统，自动监测数据在东营市环境监测监控系统上实时公开。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72" w:hRule="atLeast"/>
        </w:trPr>
        <w:tc>
          <w:tcPr>
            <w:tcW w:w="2271" w:type="dxa"/>
            <w:gridSpan w:val="2"/>
            <w:tcBorders>
              <w:left w:val="single" w:color="000000" w:sz="12" w:space="0"/>
              <w:bottom w:val="single" w:color="000000" w:sz="12" w:space="0"/>
            </w:tcBorders>
          </w:tcPr>
          <w:p>
            <w:pPr>
              <w:pStyle w:val="11"/>
              <w:spacing w:before="15"/>
              <w:rPr>
                <w:rFonts w:ascii="Microsoft JhengHei"/>
                <w:b/>
                <w:sz w:val="25"/>
              </w:rPr>
            </w:pPr>
          </w:p>
          <w:p>
            <w:pPr>
              <w:pStyle w:val="11"/>
              <w:ind w:left="275" w:right="253"/>
              <w:jc w:val="center"/>
              <w:rPr>
                <w:rFonts w:ascii="Microsoft JhengHei" w:eastAsia="Microsoft JhengHei"/>
                <w:b/>
                <w:sz w:val="24"/>
              </w:rPr>
            </w:pPr>
            <w:r>
              <w:rPr>
                <w:rFonts w:hint="eastAsia" w:ascii="Microsoft JhengHei" w:eastAsia="Microsoft JhengHei"/>
                <w:b/>
                <w:sz w:val="24"/>
              </w:rPr>
              <w:t>备注</w:t>
            </w:r>
          </w:p>
        </w:tc>
        <w:tc>
          <w:tcPr>
            <w:tcW w:w="13343" w:type="dxa"/>
            <w:gridSpan w:val="7"/>
            <w:tcBorders>
              <w:bottom w:val="single" w:color="000000" w:sz="12" w:space="0"/>
              <w:right w:val="single" w:color="000000" w:sz="12" w:space="0"/>
            </w:tcBorders>
          </w:tcPr>
          <w:p>
            <w:pPr>
              <w:pStyle w:val="11"/>
              <w:spacing w:before="94" w:line="242" w:lineRule="auto"/>
              <w:ind w:left="115" w:right="124"/>
              <w:rPr>
                <w:sz w:val="24"/>
              </w:rPr>
            </w:pPr>
          </w:p>
        </w:tc>
      </w:tr>
    </w:tbl>
    <w:p>
      <w:pPr>
        <w:spacing w:line="484" w:lineRule="exact"/>
        <w:ind w:left="6380" w:right="6380"/>
        <w:jc w:val="both"/>
        <w:rPr>
          <w:rFonts w:ascii="Microsoft JhengHei" w:eastAsiaTheme="minorEastAsia"/>
          <w:b/>
          <w:sz w:val="28"/>
        </w:rPr>
      </w:pPr>
    </w:p>
    <w:p>
      <w:pPr>
        <w:spacing w:line="484" w:lineRule="exact"/>
        <w:ind w:left="6380" w:right="6380"/>
        <w:jc w:val="both"/>
        <w:rPr>
          <w:rFonts w:ascii="Microsoft JhengHei" w:eastAsiaTheme="minorEastAsia"/>
          <w:b/>
          <w:sz w:val="28"/>
        </w:rPr>
      </w:pPr>
    </w:p>
    <w:p>
      <w:pPr>
        <w:spacing w:line="484" w:lineRule="exact"/>
        <w:ind w:left="6380" w:right="6380"/>
        <w:jc w:val="both"/>
        <w:rPr>
          <w:rFonts w:ascii="Microsoft JhengHei" w:eastAsia="Microsoft JhengHei"/>
          <w:b/>
          <w:sz w:val="28"/>
        </w:rPr>
      </w:pPr>
      <w:r>
        <w:rPr>
          <w:rFonts w:hint="eastAsia" w:ascii="Microsoft JhengHei" w:eastAsia="Microsoft JhengHei"/>
          <w:b/>
          <w:sz w:val="28"/>
        </w:rPr>
        <w:t>厂界噪声自行监测内容表</w:t>
      </w:r>
    </w:p>
    <w:tbl>
      <w:tblPr>
        <w:tblStyle w:val="6"/>
        <w:tblpPr w:leftFromText="180" w:rightFromText="180" w:vertAnchor="text" w:horzAnchor="page" w:tblpX="420" w:tblpY="922"/>
        <w:tblOverlap w:val="never"/>
        <w:tblW w:w="0" w:type="auto"/>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97"/>
        <w:gridCol w:w="1874"/>
        <w:gridCol w:w="1966"/>
        <w:gridCol w:w="1405"/>
        <w:gridCol w:w="2654"/>
        <w:gridCol w:w="1408"/>
        <w:gridCol w:w="1871"/>
        <w:gridCol w:w="1721"/>
        <w:gridCol w:w="231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20" w:hRule="atLeast"/>
        </w:trPr>
        <w:tc>
          <w:tcPr>
            <w:tcW w:w="2271" w:type="dxa"/>
            <w:gridSpan w:val="2"/>
            <w:tcBorders>
              <w:bottom w:val="single" w:color="000000" w:sz="6" w:space="0"/>
              <w:right w:val="single" w:color="000000" w:sz="6" w:space="0"/>
            </w:tcBorders>
          </w:tcPr>
          <w:p>
            <w:pPr>
              <w:pStyle w:val="11"/>
              <w:spacing w:line="352" w:lineRule="exact"/>
              <w:ind w:left="1075"/>
              <w:rPr>
                <w:rFonts w:ascii="Microsoft JhengHei" w:eastAsia="Microsoft JhengHei"/>
                <w:b/>
                <w:sz w:val="24"/>
              </w:rPr>
            </w:pPr>
            <w:r>
              <w:rPr>
                <w:rFonts w:hint="eastAsia" w:ascii="Microsoft JhengHei" w:eastAsia="Microsoft JhengHei"/>
                <w:b/>
                <w:sz w:val="24"/>
              </w:rPr>
              <w:t>监测项目</w:t>
            </w:r>
          </w:p>
          <w:p>
            <w:pPr>
              <w:pStyle w:val="11"/>
              <w:spacing w:line="349" w:lineRule="exact"/>
              <w:ind w:left="108"/>
              <w:rPr>
                <w:rFonts w:ascii="Microsoft JhengHei" w:eastAsia="Microsoft JhengHei"/>
                <w:b/>
                <w:sz w:val="24"/>
              </w:rPr>
            </w:pPr>
            <w:r>
              <w:rPr>
                <w:rFonts w:hint="eastAsia" w:ascii="Microsoft JhengHei" w:eastAsia="Microsoft JhengHei"/>
                <w:b/>
                <w:sz w:val="24"/>
              </w:rPr>
              <w:t>监测内容</w:t>
            </w:r>
          </w:p>
        </w:tc>
        <w:tc>
          <w:tcPr>
            <w:tcW w:w="1966" w:type="dxa"/>
            <w:tcBorders>
              <w:left w:val="single" w:color="000000" w:sz="6" w:space="0"/>
              <w:bottom w:val="single" w:color="000000" w:sz="6" w:space="0"/>
              <w:right w:val="single" w:color="000000" w:sz="6" w:space="0"/>
            </w:tcBorders>
          </w:tcPr>
          <w:p>
            <w:pPr>
              <w:pStyle w:val="11"/>
              <w:spacing w:before="131"/>
              <w:ind w:left="130" w:right="100"/>
              <w:jc w:val="center"/>
              <w:rPr>
                <w:rFonts w:ascii="Microsoft JhengHei" w:eastAsia="Microsoft JhengHei"/>
                <w:b/>
                <w:sz w:val="24"/>
              </w:rPr>
            </w:pPr>
            <w:r>
              <w:rPr>
                <w:rFonts w:hint="eastAsia" w:ascii="Microsoft JhengHei" w:eastAsia="Microsoft JhengHei"/>
                <w:b/>
                <w:sz w:val="24"/>
              </w:rPr>
              <w:t>监测点位</w:t>
            </w:r>
          </w:p>
        </w:tc>
        <w:tc>
          <w:tcPr>
            <w:tcW w:w="1405" w:type="dxa"/>
            <w:tcBorders>
              <w:left w:val="single" w:color="000000" w:sz="6" w:space="0"/>
              <w:bottom w:val="single" w:color="000000" w:sz="6" w:space="0"/>
              <w:right w:val="single" w:color="000000" w:sz="6" w:space="0"/>
            </w:tcBorders>
          </w:tcPr>
          <w:p>
            <w:pPr>
              <w:pStyle w:val="11"/>
              <w:spacing w:before="131"/>
              <w:ind w:left="230"/>
              <w:rPr>
                <w:rFonts w:ascii="Microsoft JhengHei" w:eastAsia="Microsoft JhengHei"/>
                <w:b/>
                <w:sz w:val="24"/>
              </w:rPr>
            </w:pPr>
            <w:r>
              <w:rPr>
                <w:rFonts w:hint="eastAsia" w:ascii="Microsoft JhengHei" w:eastAsia="Microsoft JhengHei"/>
                <w:b/>
                <w:sz w:val="24"/>
              </w:rPr>
              <w:t>监测频次</w:t>
            </w:r>
          </w:p>
        </w:tc>
        <w:tc>
          <w:tcPr>
            <w:tcW w:w="2654" w:type="dxa"/>
            <w:tcBorders>
              <w:left w:val="single" w:color="000000" w:sz="6" w:space="0"/>
              <w:bottom w:val="single" w:color="000000" w:sz="6" w:space="0"/>
              <w:right w:val="single" w:color="000000" w:sz="6" w:space="0"/>
            </w:tcBorders>
          </w:tcPr>
          <w:p>
            <w:pPr>
              <w:pStyle w:val="11"/>
              <w:spacing w:before="131"/>
              <w:ind w:left="132" w:right="102"/>
              <w:jc w:val="center"/>
              <w:rPr>
                <w:rFonts w:ascii="Microsoft JhengHei" w:eastAsia="Microsoft JhengHei"/>
                <w:b/>
                <w:sz w:val="24"/>
              </w:rPr>
            </w:pPr>
            <w:r>
              <w:rPr>
                <w:rFonts w:hint="eastAsia" w:ascii="Microsoft JhengHei" w:eastAsia="Microsoft JhengHei"/>
                <w:b/>
                <w:sz w:val="24"/>
              </w:rPr>
              <w:t>执行排放标准</w:t>
            </w:r>
          </w:p>
        </w:tc>
        <w:tc>
          <w:tcPr>
            <w:tcW w:w="1408" w:type="dxa"/>
            <w:tcBorders>
              <w:left w:val="single" w:color="000000" w:sz="6" w:space="0"/>
              <w:bottom w:val="single" w:color="000000" w:sz="6" w:space="0"/>
              <w:right w:val="single" w:color="000000" w:sz="6" w:space="0"/>
            </w:tcBorders>
          </w:tcPr>
          <w:p>
            <w:pPr>
              <w:pStyle w:val="11"/>
              <w:spacing w:before="131"/>
              <w:ind w:left="120" w:right="121"/>
              <w:jc w:val="center"/>
              <w:rPr>
                <w:rFonts w:ascii="Microsoft JhengHei" w:eastAsia="Microsoft JhengHei"/>
                <w:b/>
                <w:sz w:val="24"/>
              </w:rPr>
            </w:pPr>
            <w:r>
              <w:rPr>
                <w:rFonts w:hint="eastAsia" w:ascii="Microsoft JhengHei" w:eastAsia="Microsoft JhengHei"/>
                <w:b/>
                <w:sz w:val="24"/>
              </w:rPr>
              <w:t>标准限值</w:t>
            </w:r>
          </w:p>
        </w:tc>
        <w:tc>
          <w:tcPr>
            <w:tcW w:w="1871" w:type="dxa"/>
            <w:tcBorders>
              <w:left w:val="single" w:color="000000" w:sz="6" w:space="0"/>
              <w:bottom w:val="single" w:color="000000" w:sz="6" w:space="0"/>
              <w:right w:val="single" w:color="000000" w:sz="6" w:space="0"/>
            </w:tcBorders>
          </w:tcPr>
          <w:p>
            <w:pPr>
              <w:pStyle w:val="11"/>
              <w:spacing w:before="131"/>
              <w:ind w:left="130" w:right="132"/>
              <w:jc w:val="center"/>
              <w:rPr>
                <w:rFonts w:ascii="Microsoft JhengHei" w:eastAsia="Microsoft JhengHei"/>
                <w:b/>
                <w:sz w:val="24"/>
              </w:rPr>
            </w:pPr>
            <w:r>
              <w:rPr>
                <w:rFonts w:hint="eastAsia" w:ascii="Microsoft JhengHei" w:eastAsia="Microsoft JhengHei"/>
                <w:b/>
                <w:sz w:val="24"/>
              </w:rPr>
              <w:t>监测方法</w:t>
            </w:r>
          </w:p>
        </w:tc>
        <w:tc>
          <w:tcPr>
            <w:tcW w:w="1721" w:type="dxa"/>
            <w:tcBorders>
              <w:left w:val="single" w:color="000000" w:sz="6" w:space="0"/>
              <w:bottom w:val="single" w:color="000000" w:sz="6" w:space="0"/>
              <w:right w:val="single" w:color="000000" w:sz="6" w:space="0"/>
            </w:tcBorders>
          </w:tcPr>
          <w:p>
            <w:pPr>
              <w:pStyle w:val="11"/>
              <w:spacing w:before="131"/>
              <w:ind w:left="96" w:right="98"/>
              <w:jc w:val="center"/>
              <w:rPr>
                <w:rFonts w:ascii="Microsoft JhengHei" w:eastAsia="Microsoft JhengHei"/>
                <w:b/>
                <w:sz w:val="24"/>
              </w:rPr>
            </w:pPr>
            <w:r>
              <w:rPr>
                <w:rFonts w:hint="eastAsia" w:ascii="Microsoft JhengHei" w:eastAsia="Microsoft JhengHei"/>
                <w:b/>
                <w:sz w:val="24"/>
              </w:rPr>
              <w:t>分析仪器</w:t>
            </w:r>
          </w:p>
        </w:tc>
        <w:tc>
          <w:tcPr>
            <w:tcW w:w="2318" w:type="dxa"/>
            <w:tcBorders>
              <w:left w:val="single" w:color="000000" w:sz="6" w:space="0"/>
              <w:bottom w:val="single" w:color="000000" w:sz="6" w:space="0"/>
            </w:tcBorders>
          </w:tcPr>
          <w:p>
            <w:pPr>
              <w:pStyle w:val="11"/>
              <w:spacing w:before="131"/>
              <w:ind w:left="633" w:right="629"/>
              <w:jc w:val="center"/>
              <w:rPr>
                <w:rFonts w:ascii="Microsoft JhengHei" w:eastAsia="Microsoft JhengHei"/>
                <w:b/>
                <w:sz w:val="24"/>
              </w:rPr>
            </w:pPr>
            <w:r>
              <w:rPr>
                <w:rFonts w:hint="eastAsia" w:ascii="Microsoft JhengHei" w:eastAsia="Microsoft JhengHei"/>
                <w:b/>
                <w:sz w:val="24"/>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80" w:hRule="atLeast"/>
        </w:trPr>
        <w:tc>
          <w:tcPr>
            <w:tcW w:w="397" w:type="dxa"/>
            <w:vMerge w:val="restart"/>
            <w:tcBorders>
              <w:top w:val="single" w:color="000000" w:sz="6" w:space="0"/>
              <w:bottom w:val="single" w:color="000000" w:sz="6" w:space="0"/>
              <w:right w:val="single" w:color="000000" w:sz="6" w:space="0"/>
            </w:tcBorders>
          </w:tcPr>
          <w:p>
            <w:pPr>
              <w:pStyle w:val="11"/>
              <w:rPr>
                <w:rFonts w:ascii="Microsoft JhengHei"/>
                <w:b/>
                <w:sz w:val="24"/>
              </w:rPr>
            </w:pPr>
          </w:p>
          <w:p>
            <w:pPr>
              <w:pStyle w:val="11"/>
              <w:rPr>
                <w:rFonts w:ascii="Microsoft JhengHei"/>
                <w:b/>
                <w:sz w:val="24"/>
              </w:rPr>
            </w:pPr>
          </w:p>
          <w:p>
            <w:pPr>
              <w:pStyle w:val="11"/>
              <w:rPr>
                <w:rFonts w:ascii="Microsoft JhengHei"/>
                <w:b/>
                <w:sz w:val="24"/>
              </w:rPr>
            </w:pPr>
          </w:p>
          <w:p>
            <w:pPr>
              <w:pStyle w:val="11"/>
              <w:rPr>
                <w:rFonts w:ascii="Microsoft JhengHei"/>
                <w:b/>
                <w:sz w:val="24"/>
              </w:rPr>
            </w:pPr>
          </w:p>
          <w:p>
            <w:pPr>
              <w:pStyle w:val="11"/>
              <w:rPr>
                <w:rFonts w:ascii="Microsoft JhengHei"/>
                <w:b/>
                <w:sz w:val="24"/>
              </w:rPr>
            </w:pPr>
          </w:p>
          <w:p>
            <w:pPr>
              <w:pStyle w:val="11"/>
              <w:rPr>
                <w:rFonts w:ascii="Microsoft JhengHei"/>
                <w:b/>
                <w:sz w:val="24"/>
              </w:rPr>
            </w:pPr>
          </w:p>
          <w:p>
            <w:pPr>
              <w:pStyle w:val="11"/>
              <w:rPr>
                <w:rFonts w:ascii="Microsoft JhengHei"/>
                <w:b/>
                <w:sz w:val="24"/>
              </w:rPr>
            </w:pPr>
          </w:p>
          <w:p>
            <w:pPr>
              <w:pStyle w:val="11"/>
              <w:rPr>
                <w:rFonts w:ascii="Microsoft JhengHei"/>
                <w:b/>
                <w:sz w:val="24"/>
              </w:rPr>
            </w:pPr>
          </w:p>
          <w:p>
            <w:pPr>
              <w:pStyle w:val="11"/>
              <w:spacing w:before="10"/>
              <w:rPr>
                <w:rFonts w:ascii="Microsoft JhengHei"/>
                <w:b/>
                <w:sz w:val="32"/>
              </w:rPr>
            </w:pPr>
          </w:p>
          <w:p>
            <w:pPr>
              <w:pStyle w:val="11"/>
              <w:spacing w:line="249" w:lineRule="auto"/>
              <w:ind w:left="108" w:right="24"/>
              <w:jc w:val="both"/>
              <w:rPr>
                <w:sz w:val="24"/>
              </w:rPr>
            </w:pPr>
            <w:r>
              <w:rPr>
                <w:sz w:val="24"/>
              </w:rPr>
              <w:t>监测指标</w:t>
            </w:r>
          </w:p>
        </w:tc>
        <w:tc>
          <w:tcPr>
            <w:tcW w:w="1874" w:type="dxa"/>
            <w:tcBorders>
              <w:top w:val="single" w:color="000000" w:sz="6" w:space="0"/>
              <w:left w:val="single" w:color="000000" w:sz="6" w:space="0"/>
              <w:bottom w:val="single" w:color="000000" w:sz="6" w:space="0"/>
              <w:right w:val="single" w:color="000000" w:sz="6" w:space="0"/>
            </w:tcBorders>
            <w:vAlign w:val="center"/>
          </w:tcPr>
          <w:p>
            <w:pPr>
              <w:pStyle w:val="11"/>
              <w:spacing w:before="170" w:line="249" w:lineRule="auto"/>
              <w:ind w:left="115" w:right="61" w:firstLine="109"/>
              <w:jc w:val="center"/>
              <w:rPr>
                <w:sz w:val="24"/>
              </w:rPr>
            </w:pPr>
            <w:r>
              <w:rPr>
                <w:sz w:val="24"/>
              </w:rPr>
              <w:t>工业企业厂界环境噪声(夜间)</w:t>
            </w:r>
          </w:p>
        </w:tc>
        <w:tc>
          <w:tcPr>
            <w:tcW w:w="1966" w:type="dxa"/>
            <w:tcBorders>
              <w:top w:val="single" w:color="000000" w:sz="6" w:space="0"/>
              <w:left w:val="single" w:color="000000" w:sz="6" w:space="0"/>
              <w:bottom w:val="single" w:color="000000" w:sz="6" w:space="0"/>
              <w:right w:val="single" w:color="000000" w:sz="6" w:space="0"/>
            </w:tcBorders>
            <w:vAlign w:val="center"/>
          </w:tcPr>
          <w:p>
            <w:pPr>
              <w:pStyle w:val="11"/>
              <w:spacing w:before="1"/>
              <w:ind w:left="130" w:right="100"/>
              <w:jc w:val="center"/>
              <w:rPr>
                <w:sz w:val="24"/>
              </w:rPr>
            </w:pPr>
            <w:r>
              <w:rPr>
                <w:sz w:val="24"/>
              </w:rPr>
              <w:t>东厂界</w:t>
            </w:r>
          </w:p>
        </w:tc>
        <w:tc>
          <w:tcPr>
            <w:tcW w:w="1405" w:type="dxa"/>
            <w:tcBorders>
              <w:top w:val="single" w:color="000000" w:sz="6" w:space="0"/>
              <w:left w:val="single" w:color="000000" w:sz="6" w:space="0"/>
              <w:bottom w:val="single" w:color="000000" w:sz="6" w:space="0"/>
              <w:right w:val="single" w:color="000000" w:sz="6" w:space="0"/>
            </w:tcBorders>
            <w:vAlign w:val="center"/>
          </w:tcPr>
          <w:p>
            <w:pPr>
              <w:pStyle w:val="11"/>
              <w:spacing w:before="1"/>
              <w:ind w:left="200"/>
              <w:jc w:val="center"/>
              <w:rPr>
                <w:sz w:val="24"/>
              </w:rPr>
            </w:pPr>
            <w:r>
              <w:rPr>
                <w:sz w:val="24"/>
              </w:rPr>
              <w:t>1 季度/次</w:t>
            </w:r>
          </w:p>
        </w:tc>
        <w:tc>
          <w:tcPr>
            <w:tcW w:w="2654" w:type="dxa"/>
            <w:tcBorders>
              <w:top w:val="single" w:color="000000" w:sz="6" w:space="0"/>
              <w:left w:val="single" w:color="000000" w:sz="6" w:space="0"/>
              <w:bottom w:val="single" w:color="000000" w:sz="6" w:space="0"/>
              <w:right w:val="single" w:color="000000" w:sz="6" w:space="0"/>
            </w:tcBorders>
            <w:vAlign w:val="center"/>
          </w:tcPr>
          <w:p>
            <w:pPr>
              <w:pStyle w:val="11"/>
              <w:spacing w:before="170" w:line="249" w:lineRule="auto"/>
              <w:ind w:left="134" w:right="102"/>
              <w:jc w:val="center"/>
              <w:rPr>
                <w:sz w:val="24"/>
              </w:rPr>
            </w:pPr>
            <w:r>
              <w:rPr>
                <w:sz w:val="24"/>
              </w:rPr>
              <w:t>工业企业厂界环境噪声排放标准(GB 12348- 2008)</w:t>
            </w:r>
          </w:p>
        </w:tc>
        <w:tc>
          <w:tcPr>
            <w:tcW w:w="1408" w:type="dxa"/>
            <w:tcBorders>
              <w:top w:val="single" w:color="000000" w:sz="6" w:space="0"/>
              <w:left w:val="single" w:color="000000" w:sz="6" w:space="0"/>
              <w:bottom w:val="single" w:color="000000" w:sz="6" w:space="0"/>
              <w:right w:val="single" w:color="000000" w:sz="6" w:space="0"/>
            </w:tcBorders>
            <w:vAlign w:val="center"/>
          </w:tcPr>
          <w:p>
            <w:pPr>
              <w:pStyle w:val="11"/>
              <w:spacing w:before="1"/>
              <w:ind w:left="150" w:right="121"/>
              <w:jc w:val="center"/>
              <w:rPr>
                <w:sz w:val="24"/>
              </w:rPr>
            </w:pPr>
            <w:r>
              <w:rPr>
                <w:sz w:val="24"/>
              </w:rPr>
              <w:t>55 dB</w:t>
            </w:r>
          </w:p>
        </w:tc>
        <w:tc>
          <w:tcPr>
            <w:tcW w:w="1871" w:type="dxa"/>
            <w:tcBorders>
              <w:top w:val="single" w:color="000000" w:sz="6" w:space="0"/>
              <w:left w:val="single" w:color="000000" w:sz="6" w:space="0"/>
              <w:bottom w:val="single" w:color="000000" w:sz="6" w:space="0"/>
              <w:right w:val="single" w:color="000000" w:sz="6" w:space="0"/>
            </w:tcBorders>
            <w:vAlign w:val="center"/>
          </w:tcPr>
          <w:p>
            <w:pPr>
              <w:pStyle w:val="11"/>
              <w:spacing w:before="10" w:line="249" w:lineRule="auto"/>
              <w:ind w:left="193" w:right="162" w:firstLine="30"/>
              <w:jc w:val="center"/>
              <w:rPr>
                <w:sz w:val="24"/>
              </w:rPr>
            </w:pPr>
            <w:r>
              <w:rPr>
                <w:sz w:val="24"/>
              </w:rPr>
              <w:t>工业企业厂界环境噪声排放</w:t>
            </w:r>
            <w:r>
              <w:rPr>
                <w:spacing w:val="-20"/>
                <w:sz w:val="24"/>
              </w:rPr>
              <w:t xml:space="preserve">标准 </w:t>
            </w:r>
            <w:r>
              <w:rPr>
                <w:spacing w:val="-3"/>
                <w:sz w:val="24"/>
              </w:rPr>
              <w:t>GB12348-</w:t>
            </w:r>
          </w:p>
          <w:p>
            <w:pPr>
              <w:pStyle w:val="11"/>
              <w:spacing w:line="290" w:lineRule="exact"/>
              <w:ind w:left="162" w:right="132"/>
              <w:jc w:val="center"/>
              <w:rPr>
                <w:sz w:val="24"/>
              </w:rPr>
            </w:pPr>
            <w:r>
              <w:rPr>
                <w:sz w:val="24"/>
              </w:rPr>
              <w:t>2008</w:t>
            </w:r>
          </w:p>
        </w:tc>
        <w:tc>
          <w:tcPr>
            <w:tcW w:w="1721" w:type="dxa"/>
            <w:tcBorders>
              <w:top w:val="single" w:color="000000" w:sz="6" w:space="0"/>
              <w:left w:val="single" w:color="000000" w:sz="6" w:space="0"/>
              <w:bottom w:val="single" w:color="000000" w:sz="6" w:space="0"/>
              <w:right w:val="single" w:color="000000" w:sz="6" w:space="0"/>
            </w:tcBorders>
            <w:vAlign w:val="center"/>
          </w:tcPr>
          <w:p>
            <w:pPr>
              <w:pStyle w:val="11"/>
              <w:spacing w:before="1"/>
              <w:ind w:left="127" w:right="97"/>
              <w:jc w:val="center"/>
              <w:rPr>
                <w:sz w:val="24"/>
              </w:rPr>
            </w:pPr>
            <w:r>
              <w:rPr>
                <w:sz w:val="24"/>
              </w:rPr>
              <w:t>噪声计</w:t>
            </w:r>
          </w:p>
        </w:tc>
        <w:tc>
          <w:tcPr>
            <w:tcW w:w="2318" w:type="dxa"/>
            <w:tcBorders>
              <w:top w:val="single" w:color="000000" w:sz="6" w:space="0"/>
              <w:left w:val="single" w:color="000000" w:sz="6" w:space="0"/>
              <w:bottom w:val="single" w:color="000000" w:sz="6" w:space="0"/>
            </w:tcBorders>
            <w:vAlign w:val="center"/>
          </w:tcPr>
          <w:p>
            <w:pPr>
              <w:pStyle w:val="11"/>
              <w:spacing w:before="1"/>
              <w:ind w:left="666" w:right="629"/>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80"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pStyle w:val="11"/>
              <w:spacing w:before="170" w:line="249" w:lineRule="auto"/>
              <w:ind w:left="115" w:right="61" w:firstLine="109"/>
              <w:jc w:val="center"/>
              <w:rPr>
                <w:sz w:val="24"/>
              </w:rPr>
            </w:pPr>
            <w:r>
              <w:rPr>
                <w:sz w:val="24"/>
              </w:rPr>
              <w:t>工业企业厂界环境噪声(昼间)</w:t>
            </w:r>
          </w:p>
        </w:tc>
        <w:tc>
          <w:tcPr>
            <w:tcW w:w="1966" w:type="dxa"/>
            <w:tcBorders>
              <w:top w:val="single" w:color="000000" w:sz="6" w:space="0"/>
              <w:left w:val="single" w:color="000000" w:sz="6" w:space="0"/>
              <w:bottom w:val="single" w:color="000000" w:sz="6" w:space="0"/>
              <w:right w:val="single" w:color="000000" w:sz="6" w:space="0"/>
            </w:tcBorders>
            <w:vAlign w:val="center"/>
          </w:tcPr>
          <w:p>
            <w:pPr>
              <w:pStyle w:val="11"/>
              <w:spacing w:before="1"/>
              <w:ind w:left="130" w:right="100"/>
              <w:jc w:val="center"/>
              <w:rPr>
                <w:sz w:val="24"/>
              </w:rPr>
            </w:pPr>
            <w:r>
              <w:rPr>
                <w:sz w:val="24"/>
              </w:rPr>
              <w:t>东厂界</w:t>
            </w:r>
          </w:p>
        </w:tc>
        <w:tc>
          <w:tcPr>
            <w:tcW w:w="1405" w:type="dxa"/>
            <w:tcBorders>
              <w:top w:val="single" w:color="000000" w:sz="6" w:space="0"/>
              <w:left w:val="single" w:color="000000" w:sz="6" w:space="0"/>
              <w:bottom w:val="single" w:color="000000" w:sz="6" w:space="0"/>
              <w:right w:val="single" w:color="000000" w:sz="6" w:space="0"/>
            </w:tcBorders>
            <w:vAlign w:val="center"/>
          </w:tcPr>
          <w:p>
            <w:pPr>
              <w:pStyle w:val="11"/>
              <w:spacing w:before="1"/>
              <w:ind w:left="200"/>
              <w:jc w:val="center"/>
              <w:rPr>
                <w:sz w:val="24"/>
              </w:rPr>
            </w:pPr>
            <w:r>
              <w:rPr>
                <w:sz w:val="24"/>
              </w:rPr>
              <w:t>1 季度/次</w:t>
            </w:r>
          </w:p>
        </w:tc>
        <w:tc>
          <w:tcPr>
            <w:tcW w:w="2654" w:type="dxa"/>
            <w:tcBorders>
              <w:top w:val="single" w:color="000000" w:sz="6" w:space="0"/>
              <w:left w:val="single" w:color="000000" w:sz="6" w:space="0"/>
              <w:bottom w:val="single" w:color="000000" w:sz="6" w:space="0"/>
              <w:right w:val="single" w:color="000000" w:sz="6" w:space="0"/>
            </w:tcBorders>
            <w:vAlign w:val="center"/>
          </w:tcPr>
          <w:p>
            <w:pPr>
              <w:pStyle w:val="11"/>
              <w:spacing w:before="170" w:line="249" w:lineRule="auto"/>
              <w:ind w:left="134" w:right="102"/>
              <w:jc w:val="center"/>
              <w:rPr>
                <w:sz w:val="24"/>
              </w:rPr>
            </w:pPr>
            <w:r>
              <w:rPr>
                <w:sz w:val="24"/>
              </w:rPr>
              <w:t>工业企业厂界环境噪声排放标准(GB 12348- 2008)</w:t>
            </w:r>
          </w:p>
        </w:tc>
        <w:tc>
          <w:tcPr>
            <w:tcW w:w="1408" w:type="dxa"/>
            <w:tcBorders>
              <w:top w:val="single" w:color="000000" w:sz="6" w:space="0"/>
              <w:left w:val="single" w:color="000000" w:sz="6" w:space="0"/>
              <w:bottom w:val="single" w:color="000000" w:sz="6" w:space="0"/>
              <w:right w:val="single" w:color="000000" w:sz="6" w:space="0"/>
            </w:tcBorders>
            <w:vAlign w:val="center"/>
          </w:tcPr>
          <w:p>
            <w:pPr>
              <w:pStyle w:val="11"/>
              <w:spacing w:before="1"/>
              <w:ind w:left="150" w:right="121"/>
              <w:jc w:val="center"/>
              <w:rPr>
                <w:sz w:val="24"/>
              </w:rPr>
            </w:pPr>
            <w:r>
              <w:rPr>
                <w:sz w:val="24"/>
              </w:rPr>
              <w:t>65 dB</w:t>
            </w:r>
          </w:p>
        </w:tc>
        <w:tc>
          <w:tcPr>
            <w:tcW w:w="1871" w:type="dxa"/>
            <w:tcBorders>
              <w:top w:val="single" w:color="000000" w:sz="6" w:space="0"/>
              <w:left w:val="single" w:color="000000" w:sz="6" w:space="0"/>
              <w:bottom w:val="single" w:color="000000" w:sz="6" w:space="0"/>
              <w:right w:val="single" w:color="000000" w:sz="6" w:space="0"/>
            </w:tcBorders>
            <w:vAlign w:val="center"/>
          </w:tcPr>
          <w:p>
            <w:pPr>
              <w:pStyle w:val="11"/>
              <w:spacing w:before="10" w:line="249" w:lineRule="auto"/>
              <w:ind w:left="193" w:right="162" w:firstLine="30"/>
              <w:jc w:val="center"/>
              <w:rPr>
                <w:sz w:val="24"/>
              </w:rPr>
            </w:pPr>
            <w:r>
              <w:rPr>
                <w:sz w:val="24"/>
              </w:rPr>
              <w:t>工业企业厂界环境噪声排放</w:t>
            </w:r>
            <w:r>
              <w:rPr>
                <w:spacing w:val="-20"/>
                <w:sz w:val="24"/>
              </w:rPr>
              <w:t xml:space="preserve">标准 </w:t>
            </w:r>
            <w:r>
              <w:rPr>
                <w:spacing w:val="-3"/>
                <w:sz w:val="24"/>
              </w:rPr>
              <w:t>GB12348-</w:t>
            </w:r>
          </w:p>
          <w:p>
            <w:pPr>
              <w:pStyle w:val="11"/>
              <w:spacing w:line="290" w:lineRule="exact"/>
              <w:ind w:left="162" w:right="132"/>
              <w:jc w:val="center"/>
              <w:rPr>
                <w:sz w:val="24"/>
              </w:rPr>
            </w:pPr>
            <w:r>
              <w:rPr>
                <w:sz w:val="24"/>
              </w:rPr>
              <w:t>2008</w:t>
            </w:r>
          </w:p>
        </w:tc>
        <w:tc>
          <w:tcPr>
            <w:tcW w:w="1721" w:type="dxa"/>
            <w:tcBorders>
              <w:top w:val="single" w:color="000000" w:sz="6" w:space="0"/>
              <w:left w:val="single" w:color="000000" w:sz="6" w:space="0"/>
              <w:bottom w:val="single" w:color="000000" w:sz="6" w:space="0"/>
              <w:right w:val="single" w:color="000000" w:sz="6" w:space="0"/>
            </w:tcBorders>
            <w:vAlign w:val="center"/>
          </w:tcPr>
          <w:p>
            <w:pPr>
              <w:pStyle w:val="11"/>
              <w:spacing w:before="1"/>
              <w:ind w:left="127" w:right="97"/>
              <w:jc w:val="center"/>
              <w:rPr>
                <w:sz w:val="24"/>
              </w:rPr>
            </w:pPr>
            <w:r>
              <w:rPr>
                <w:sz w:val="24"/>
              </w:rPr>
              <w:t>噪声计</w:t>
            </w:r>
          </w:p>
        </w:tc>
        <w:tc>
          <w:tcPr>
            <w:tcW w:w="2318" w:type="dxa"/>
            <w:tcBorders>
              <w:top w:val="single" w:color="000000" w:sz="6" w:space="0"/>
              <w:left w:val="single" w:color="000000" w:sz="6" w:space="0"/>
              <w:bottom w:val="single" w:color="000000" w:sz="6" w:space="0"/>
            </w:tcBorders>
            <w:vAlign w:val="center"/>
          </w:tcPr>
          <w:p>
            <w:pPr>
              <w:pStyle w:val="11"/>
              <w:spacing w:before="1"/>
              <w:ind w:left="666" w:right="629"/>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80"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pStyle w:val="11"/>
              <w:spacing w:before="170" w:line="249" w:lineRule="auto"/>
              <w:ind w:left="115" w:right="61" w:firstLine="109"/>
              <w:jc w:val="center"/>
              <w:rPr>
                <w:sz w:val="24"/>
              </w:rPr>
            </w:pPr>
            <w:r>
              <w:rPr>
                <w:sz w:val="24"/>
              </w:rPr>
              <w:t>工业企业厂界环境噪声(夜间)</w:t>
            </w:r>
          </w:p>
        </w:tc>
        <w:tc>
          <w:tcPr>
            <w:tcW w:w="1966" w:type="dxa"/>
            <w:tcBorders>
              <w:top w:val="single" w:color="000000" w:sz="6" w:space="0"/>
              <w:left w:val="single" w:color="000000" w:sz="6" w:space="0"/>
              <w:bottom w:val="single" w:color="000000" w:sz="6" w:space="0"/>
              <w:right w:val="single" w:color="000000" w:sz="6" w:space="0"/>
            </w:tcBorders>
            <w:vAlign w:val="center"/>
          </w:tcPr>
          <w:p>
            <w:pPr>
              <w:pStyle w:val="11"/>
              <w:spacing w:before="1"/>
              <w:ind w:left="130" w:right="100"/>
              <w:jc w:val="center"/>
              <w:rPr>
                <w:sz w:val="24"/>
              </w:rPr>
            </w:pPr>
            <w:r>
              <w:rPr>
                <w:sz w:val="24"/>
              </w:rPr>
              <w:t>南厂界</w:t>
            </w:r>
          </w:p>
        </w:tc>
        <w:tc>
          <w:tcPr>
            <w:tcW w:w="1405" w:type="dxa"/>
            <w:tcBorders>
              <w:top w:val="single" w:color="000000" w:sz="6" w:space="0"/>
              <w:left w:val="single" w:color="000000" w:sz="6" w:space="0"/>
              <w:bottom w:val="single" w:color="000000" w:sz="6" w:space="0"/>
              <w:right w:val="single" w:color="000000" w:sz="6" w:space="0"/>
            </w:tcBorders>
            <w:vAlign w:val="center"/>
          </w:tcPr>
          <w:p>
            <w:pPr>
              <w:pStyle w:val="11"/>
              <w:spacing w:before="1"/>
              <w:ind w:left="200"/>
              <w:jc w:val="center"/>
              <w:rPr>
                <w:sz w:val="24"/>
              </w:rPr>
            </w:pPr>
            <w:r>
              <w:rPr>
                <w:sz w:val="24"/>
              </w:rPr>
              <w:t>1 季度/次</w:t>
            </w:r>
          </w:p>
        </w:tc>
        <w:tc>
          <w:tcPr>
            <w:tcW w:w="2654" w:type="dxa"/>
            <w:tcBorders>
              <w:top w:val="single" w:color="000000" w:sz="6" w:space="0"/>
              <w:left w:val="single" w:color="000000" w:sz="6" w:space="0"/>
              <w:bottom w:val="single" w:color="000000" w:sz="6" w:space="0"/>
              <w:right w:val="single" w:color="000000" w:sz="6" w:space="0"/>
            </w:tcBorders>
            <w:vAlign w:val="center"/>
          </w:tcPr>
          <w:p>
            <w:pPr>
              <w:pStyle w:val="11"/>
              <w:spacing w:before="170" w:line="249" w:lineRule="auto"/>
              <w:ind w:left="134" w:right="102"/>
              <w:jc w:val="center"/>
              <w:rPr>
                <w:sz w:val="24"/>
              </w:rPr>
            </w:pPr>
            <w:r>
              <w:rPr>
                <w:sz w:val="24"/>
              </w:rPr>
              <w:t>工业企业厂界环境噪声排放标准(GB 12348- 2008)</w:t>
            </w:r>
          </w:p>
        </w:tc>
        <w:tc>
          <w:tcPr>
            <w:tcW w:w="1408" w:type="dxa"/>
            <w:tcBorders>
              <w:top w:val="single" w:color="000000" w:sz="6" w:space="0"/>
              <w:left w:val="single" w:color="000000" w:sz="6" w:space="0"/>
              <w:bottom w:val="single" w:color="000000" w:sz="6" w:space="0"/>
              <w:right w:val="single" w:color="000000" w:sz="6" w:space="0"/>
            </w:tcBorders>
            <w:vAlign w:val="center"/>
          </w:tcPr>
          <w:p>
            <w:pPr>
              <w:pStyle w:val="11"/>
              <w:spacing w:before="1"/>
              <w:ind w:left="150" w:right="121"/>
              <w:jc w:val="center"/>
              <w:rPr>
                <w:sz w:val="24"/>
              </w:rPr>
            </w:pPr>
            <w:r>
              <w:rPr>
                <w:sz w:val="24"/>
              </w:rPr>
              <w:t>55 dB</w:t>
            </w:r>
          </w:p>
        </w:tc>
        <w:tc>
          <w:tcPr>
            <w:tcW w:w="1871" w:type="dxa"/>
            <w:tcBorders>
              <w:top w:val="single" w:color="000000" w:sz="6" w:space="0"/>
              <w:left w:val="single" w:color="000000" w:sz="6" w:space="0"/>
              <w:bottom w:val="single" w:color="000000" w:sz="6" w:space="0"/>
              <w:right w:val="single" w:color="000000" w:sz="6" w:space="0"/>
            </w:tcBorders>
            <w:vAlign w:val="center"/>
          </w:tcPr>
          <w:p>
            <w:pPr>
              <w:pStyle w:val="11"/>
              <w:spacing w:before="10" w:line="249" w:lineRule="auto"/>
              <w:ind w:left="193" w:right="162" w:firstLine="30"/>
              <w:jc w:val="center"/>
              <w:rPr>
                <w:sz w:val="24"/>
              </w:rPr>
            </w:pPr>
            <w:r>
              <w:rPr>
                <w:sz w:val="24"/>
              </w:rPr>
              <w:t>工业企业厂界环境噪声排放</w:t>
            </w:r>
            <w:r>
              <w:rPr>
                <w:spacing w:val="-20"/>
                <w:sz w:val="24"/>
              </w:rPr>
              <w:t xml:space="preserve">标准 </w:t>
            </w:r>
            <w:r>
              <w:rPr>
                <w:spacing w:val="-3"/>
                <w:sz w:val="24"/>
              </w:rPr>
              <w:t>GB12348-</w:t>
            </w:r>
          </w:p>
          <w:p>
            <w:pPr>
              <w:pStyle w:val="11"/>
              <w:spacing w:line="290" w:lineRule="exact"/>
              <w:ind w:left="162" w:right="132"/>
              <w:jc w:val="center"/>
              <w:rPr>
                <w:sz w:val="24"/>
              </w:rPr>
            </w:pPr>
            <w:r>
              <w:rPr>
                <w:sz w:val="24"/>
              </w:rPr>
              <w:t>2008</w:t>
            </w:r>
          </w:p>
        </w:tc>
        <w:tc>
          <w:tcPr>
            <w:tcW w:w="1721" w:type="dxa"/>
            <w:tcBorders>
              <w:top w:val="single" w:color="000000" w:sz="6" w:space="0"/>
              <w:left w:val="single" w:color="000000" w:sz="6" w:space="0"/>
              <w:bottom w:val="single" w:color="000000" w:sz="6" w:space="0"/>
              <w:right w:val="single" w:color="000000" w:sz="6" w:space="0"/>
            </w:tcBorders>
            <w:vAlign w:val="center"/>
          </w:tcPr>
          <w:p>
            <w:pPr>
              <w:pStyle w:val="11"/>
              <w:spacing w:before="1"/>
              <w:ind w:left="127" w:right="97"/>
              <w:jc w:val="center"/>
              <w:rPr>
                <w:sz w:val="24"/>
              </w:rPr>
            </w:pPr>
            <w:r>
              <w:rPr>
                <w:sz w:val="24"/>
              </w:rPr>
              <w:t>噪声计</w:t>
            </w:r>
          </w:p>
        </w:tc>
        <w:tc>
          <w:tcPr>
            <w:tcW w:w="2318" w:type="dxa"/>
            <w:tcBorders>
              <w:top w:val="single" w:color="000000" w:sz="6" w:space="0"/>
              <w:left w:val="single" w:color="000000" w:sz="6" w:space="0"/>
              <w:bottom w:val="single" w:color="000000" w:sz="6" w:space="0"/>
            </w:tcBorders>
            <w:vAlign w:val="center"/>
          </w:tcPr>
          <w:p>
            <w:pPr>
              <w:pStyle w:val="11"/>
              <w:spacing w:before="1"/>
              <w:ind w:left="666" w:right="629"/>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79"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pStyle w:val="11"/>
              <w:spacing w:before="170" w:line="249" w:lineRule="auto"/>
              <w:ind w:left="115" w:right="61" w:firstLine="109"/>
              <w:jc w:val="center"/>
              <w:rPr>
                <w:sz w:val="24"/>
              </w:rPr>
            </w:pPr>
            <w:r>
              <w:rPr>
                <w:sz w:val="24"/>
              </w:rPr>
              <w:t>工业企业厂界环境噪声(昼间)</w:t>
            </w:r>
          </w:p>
        </w:tc>
        <w:tc>
          <w:tcPr>
            <w:tcW w:w="1966" w:type="dxa"/>
            <w:tcBorders>
              <w:top w:val="single" w:color="000000" w:sz="6" w:space="0"/>
              <w:left w:val="single" w:color="000000" w:sz="6" w:space="0"/>
              <w:bottom w:val="single" w:color="000000" w:sz="6" w:space="0"/>
              <w:right w:val="single" w:color="000000" w:sz="6" w:space="0"/>
            </w:tcBorders>
            <w:vAlign w:val="center"/>
          </w:tcPr>
          <w:p>
            <w:pPr>
              <w:pStyle w:val="11"/>
              <w:spacing w:before="1"/>
              <w:ind w:left="130" w:right="100"/>
              <w:jc w:val="center"/>
              <w:rPr>
                <w:sz w:val="24"/>
              </w:rPr>
            </w:pPr>
            <w:r>
              <w:rPr>
                <w:sz w:val="24"/>
              </w:rPr>
              <w:t>南厂界</w:t>
            </w:r>
          </w:p>
        </w:tc>
        <w:tc>
          <w:tcPr>
            <w:tcW w:w="1405" w:type="dxa"/>
            <w:tcBorders>
              <w:top w:val="single" w:color="000000" w:sz="6" w:space="0"/>
              <w:left w:val="single" w:color="000000" w:sz="6" w:space="0"/>
              <w:bottom w:val="single" w:color="000000" w:sz="6" w:space="0"/>
              <w:right w:val="single" w:color="000000" w:sz="6" w:space="0"/>
            </w:tcBorders>
            <w:vAlign w:val="center"/>
          </w:tcPr>
          <w:p>
            <w:pPr>
              <w:pStyle w:val="11"/>
              <w:spacing w:before="1"/>
              <w:ind w:left="200"/>
              <w:jc w:val="center"/>
              <w:rPr>
                <w:sz w:val="24"/>
              </w:rPr>
            </w:pPr>
            <w:r>
              <w:rPr>
                <w:sz w:val="24"/>
              </w:rPr>
              <w:t>1 季度/次</w:t>
            </w:r>
          </w:p>
        </w:tc>
        <w:tc>
          <w:tcPr>
            <w:tcW w:w="2654" w:type="dxa"/>
            <w:tcBorders>
              <w:top w:val="single" w:color="000000" w:sz="6" w:space="0"/>
              <w:left w:val="single" w:color="000000" w:sz="6" w:space="0"/>
              <w:bottom w:val="single" w:color="000000" w:sz="6" w:space="0"/>
              <w:right w:val="single" w:color="000000" w:sz="6" w:space="0"/>
            </w:tcBorders>
            <w:vAlign w:val="center"/>
          </w:tcPr>
          <w:p>
            <w:pPr>
              <w:pStyle w:val="11"/>
              <w:spacing w:before="170" w:line="249" w:lineRule="auto"/>
              <w:ind w:left="134" w:right="102"/>
              <w:jc w:val="center"/>
              <w:rPr>
                <w:sz w:val="24"/>
              </w:rPr>
            </w:pPr>
            <w:r>
              <w:rPr>
                <w:sz w:val="24"/>
              </w:rPr>
              <w:t>工业企业厂界环境噪声排放标准(GB 12348- 2008)</w:t>
            </w:r>
          </w:p>
        </w:tc>
        <w:tc>
          <w:tcPr>
            <w:tcW w:w="1408" w:type="dxa"/>
            <w:tcBorders>
              <w:top w:val="single" w:color="000000" w:sz="6" w:space="0"/>
              <w:left w:val="single" w:color="000000" w:sz="6" w:space="0"/>
              <w:bottom w:val="single" w:color="000000" w:sz="6" w:space="0"/>
              <w:right w:val="single" w:color="000000" w:sz="6" w:space="0"/>
            </w:tcBorders>
            <w:vAlign w:val="center"/>
          </w:tcPr>
          <w:p>
            <w:pPr>
              <w:pStyle w:val="11"/>
              <w:spacing w:before="1"/>
              <w:ind w:left="150" w:right="121"/>
              <w:jc w:val="center"/>
              <w:rPr>
                <w:sz w:val="24"/>
              </w:rPr>
            </w:pPr>
            <w:r>
              <w:rPr>
                <w:sz w:val="24"/>
              </w:rPr>
              <w:t>65 dB</w:t>
            </w:r>
          </w:p>
        </w:tc>
        <w:tc>
          <w:tcPr>
            <w:tcW w:w="1871" w:type="dxa"/>
            <w:tcBorders>
              <w:top w:val="single" w:color="000000" w:sz="6" w:space="0"/>
              <w:left w:val="single" w:color="000000" w:sz="6" w:space="0"/>
              <w:bottom w:val="single" w:color="000000" w:sz="6" w:space="0"/>
              <w:right w:val="single" w:color="000000" w:sz="6" w:space="0"/>
            </w:tcBorders>
            <w:vAlign w:val="center"/>
          </w:tcPr>
          <w:p>
            <w:pPr>
              <w:pStyle w:val="11"/>
              <w:spacing w:before="10" w:line="249" w:lineRule="auto"/>
              <w:ind w:left="193" w:right="162" w:firstLine="30"/>
              <w:jc w:val="center"/>
              <w:rPr>
                <w:sz w:val="24"/>
              </w:rPr>
            </w:pPr>
            <w:r>
              <w:rPr>
                <w:sz w:val="24"/>
              </w:rPr>
              <w:t>工业企业厂界环境噪声排放</w:t>
            </w:r>
            <w:r>
              <w:rPr>
                <w:spacing w:val="-20"/>
                <w:sz w:val="24"/>
              </w:rPr>
              <w:t xml:space="preserve">标准 </w:t>
            </w:r>
            <w:r>
              <w:rPr>
                <w:spacing w:val="-3"/>
                <w:sz w:val="24"/>
              </w:rPr>
              <w:t>GB12348-</w:t>
            </w:r>
          </w:p>
          <w:p>
            <w:pPr>
              <w:pStyle w:val="11"/>
              <w:spacing w:line="290" w:lineRule="exact"/>
              <w:ind w:left="162" w:right="132"/>
              <w:jc w:val="center"/>
              <w:rPr>
                <w:sz w:val="24"/>
              </w:rPr>
            </w:pPr>
            <w:r>
              <w:rPr>
                <w:sz w:val="24"/>
              </w:rPr>
              <w:t>2008</w:t>
            </w:r>
          </w:p>
        </w:tc>
        <w:tc>
          <w:tcPr>
            <w:tcW w:w="1721" w:type="dxa"/>
            <w:tcBorders>
              <w:top w:val="single" w:color="000000" w:sz="6" w:space="0"/>
              <w:left w:val="single" w:color="000000" w:sz="6" w:space="0"/>
              <w:bottom w:val="single" w:color="000000" w:sz="6" w:space="0"/>
              <w:right w:val="single" w:color="000000" w:sz="6" w:space="0"/>
            </w:tcBorders>
            <w:vAlign w:val="center"/>
          </w:tcPr>
          <w:p>
            <w:pPr>
              <w:pStyle w:val="11"/>
              <w:spacing w:before="1"/>
              <w:ind w:left="127" w:right="97"/>
              <w:jc w:val="center"/>
              <w:rPr>
                <w:sz w:val="24"/>
              </w:rPr>
            </w:pPr>
            <w:r>
              <w:rPr>
                <w:sz w:val="24"/>
              </w:rPr>
              <w:t>噪声计</w:t>
            </w:r>
          </w:p>
        </w:tc>
        <w:tc>
          <w:tcPr>
            <w:tcW w:w="2318" w:type="dxa"/>
            <w:tcBorders>
              <w:top w:val="single" w:color="000000" w:sz="6" w:space="0"/>
              <w:left w:val="single" w:color="000000" w:sz="6" w:space="0"/>
              <w:bottom w:val="single" w:color="000000" w:sz="6" w:space="0"/>
            </w:tcBorders>
            <w:vAlign w:val="center"/>
          </w:tcPr>
          <w:p>
            <w:pPr>
              <w:pStyle w:val="11"/>
              <w:spacing w:before="1"/>
              <w:ind w:left="666" w:right="629"/>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80"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pStyle w:val="11"/>
              <w:spacing w:before="170" w:line="249" w:lineRule="auto"/>
              <w:ind w:left="115" w:right="61" w:firstLine="109"/>
              <w:jc w:val="center"/>
              <w:rPr>
                <w:sz w:val="24"/>
              </w:rPr>
            </w:pPr>
            <w:r>
              <w:rPr>
                <w:sz w:val="24"/>
              </w:rPr>
              <w:t>工业企业厂界环境噪声(夜间)</w:t>
            </w:r>
          </w:p>
        </w:tc>
        <w:tc>
          <w:tcPr>
            <w:tcW w:w="1966" w:type="dxa"/>
            <w:tcBorders>
              <w:top w:val="single" w:color="000000" w:sz="6" w:space="0"/>
              <w:left w:val="single" w:color="000000" w:sz="6" w:space="0"/>
              <w:bottom w:val="single" w:color="000000" w:sz="6" w:space="0"/>
              <w:right w:val="single" w:color="000000" w:sz="6" w:space="0"/>
            </w:tcBorders>
            <w:vAlign w:val="center"/>
          </w:tcPr>
          <w:p>
            <w:pPr>
              <w:pStyle w:val="11"/>
              <w:spacing w:before="1"/>
              <w:ind w:left="130" w:right="100"/>
              <w:jc w:val="center"/>
              <w:rPr>
                <w:sz w:val="24"/>
              </w:rPr>
            </w:pPr>
            <w:r>
              <w:rPr>
                <w:sz w:val="24"/>
              </w:rPr>
              <w:t>西厂界</w:t>
            </w:r>
          </w:p>
        </w:tc>
        <w:tc>
          <w:tcPr>
            <w:tcW w:w="1405" w:type="dxa"/>
            <w:tcBorders>
              <w:top w:val="single" w:color="000000" w:sz="6" w:space="0"/>
              <w:left w:val="single" w:color="000000" w:sz="6" w:space="0"/>
              <w:bottom w:val="single" w:color="000000" w:sz="6" w:space="0"/>
              <w:right w:val="single" w:color="000000" w:sz="6" w:space="0"/>
            </w:tcBorders>
            <w:vAlign w:val="center"/>
          </w:tcPr>
          <w:p>
            <w:pPr>
              <w:pStyle w:val="11"/>
              <w:spacing w:before="1"/>
              <w:ind w:left="200"/>
              <w:jc w:val="center"/>
              <w:rPr>
                <w:sz w:val="24"/>
              </w:rPr>
            </w:pPr>
            <w:r>
              <w:rPr>
                <w:sz w:val="24"/>
              </w:rPr>
              <w:t>1 季度/次</w:t>
            </w:r>
          </w:p>
        </w:tc>
        <w:tc>
          <w:tcPr>
            <w:tcW w:w="2654" w:type="dxa"/>
            <w:tcBorders>
              <w:top w:val="single" w:color="000000" w:sz="6" w:space="0"/>
              <w:left w:val="single" w:color="000000" w:sz="6" w:space="0"/>
              <w:bottom w:val="single" w:color="000000" w:sz="6" w:space="0"/>
              <w:right w:val="single" w:color="000000" w:sz="6" w:space="0"/>
            </w:tcBorders>
            <w:vAlign w:val="center"/>
          </w:tcPr>
          <w:p>
            <w:pPr>
              <w:pStyle w:val="11"/>
              <w:spacing w:before="170" w:line="249" w:lineRule="auto"/>
              <w:ind w:left="134" w:right="102"/>
              <w:jc w:val="center"/>
              <w:rPr>
                <w:sz w:val="24"/>
              </w:rPr>
            </w:pPr>
            <w:r>
              <w:rPr>
                <w:sz w:val="24"/>
              </w:rPr>
              <w:t>工业企业厂界环境噪声排放标准(GB 12348- 2008)</w:t>
            </w:r>
          </w:p>
        </w:tc>
        <w:tc>
          <w:tcPr>
            <w:tcW w:w="1408" w:type="dxa"/>
            <w:tcBorders>
              <w:top w:val="single" w:color="000000" w:sz="6" w:space="0"/>
              <w:left w:val="single" w:color="000000" w:sz="6" w:space="0"/>
              <w:bottom w:val="single" w:color="000000" w:sz="6" w:space="0"/>
              <w:right w:val="single" w:color="000000" w:sz="6" w:space="0"/>
            </w:tcBorders>
            <w:vAlign w:val="center"/>
          </w:tcPr>
          <w:p>
            <w:pPr>
              <w:pStyle w:val="11"/>
              <w:spacing w:before="1"/>
              <w:ind w:left="150" w:right="121"/>
              <w:jc w:val="center"/>
              <w:rPr>
                <w:sz w:val="24"/>
              </w:rPr>
            </w:pPr>
            <w:r>
              <w:rPr>
                <w:sz w:val="24"/>
              </w:rPr>
              <w:t>55 dB</w:t>
            </w:r>
          </w:p>
        </w:tc>
        <w:tc>
          <w:tcPr>
            <w:tcW w:w="1871" w:type="dxa"/>
            <w:tcBorders>
              <w:top w:val="single" w:color="000000" w:sz="6" w:space="0"/>
              <w:left w:val="single" w:color="000000" w:sz="6" w:space="0"/>
              <w:bottom w:val="single" w:color="000000" w:sz="6" w:space="0"/>
              <w:right w:val="single" w:color="000000" w:sz="6" w:space="0"/>
            </w:tcBorders>
            <w:vAlign w:val="center"/>
          </w:tcPr>
          <w:p>
            <w:pPr>
              <w:pStyle w:val="11"/>
              <w:spacing w:before="10" w:line="249" w:lineRule="auto"/>
              <w:ind w:left="193" w:right="162" w:firstLine="30"/>
              <w:jc w:val="center"/>
              <w:rPr>
                <w:sz w:val="24"/>
              </w:rPr>
            </w:pPr>
            <w:r>
              <w:rPr>
                <w:sz w:val="24"/>
              </w:rPr>
              <w:t>工业企业厂界环境噪声排放</w:t>
            </w:r>
            <w:r>
              <w:rPr>
                <w:spacing w:val="-20"/>
                <w:sz w:val="24"/>
              </w:rPr>
              <w:t xml:space="preserve">标准 </w:t>
            </w:r>
            <w:r>
              <w:rPr>
                <w:spacing w:val="-3"/>
                <w:sz w:val="24"/>
              </w:rPr>
              <w:t>GB12348-</w:t>
            </w:r>
          </w:p>
          <w:p>
            <w:pPr>
              <w:pStyle w:val="11"/>
              <w:spacing w:line="290" w:lineRule="exact"/>
              <w:ind w:left="162" w:right="132"/>
              <w:jc w:val="center"/>
              <w:rPr>
                <w:sz w:val="24"/>
              </w:rPr>
            </w:pPr>
            <w:r>
              <w:rPr>
                <w:sz w:val="24"/>
              </w:rPr>
              <w:t>2008</w:t>
            </w:r>
          </w:p>
        </w:tc>
        <w:tc>
          <w:tcPr>
            <w:tcW w:w="1721" w:type="dxa"/>
            <w:tcBorders>
              <w:top w:val="single" w:color="000000" w:sz="6" w:space="0"/>
              <w:left w:val="single" w:color="000000" w:sz="6" w:space="0"/>
              <w:bottom w:val="single" w:color="000000" w:sz="6" w:space="0"/>
              <w:right w:val="single" w:color="000000" w:sz="6" w:space="0"/>
            </w:tcBorders>
            <w:vAlign w:val="center"/>
          </w:tcPr>
          <w:p>
            <w:pPr>
              <w:pStyle w:val="11"/>
              <w:spacing w:before="1"/>
              <w:ind w:left="127" w:right="97"/>
              <w:jc w:val="center"/>
              <w:rPr>
                <w:sz w:val="24"/>
              </w:rPr>
            </w:pPr>
            <w:r>
              <w:rPr>
                <w:sz w:val="24"/>
              </w:rPr>
              <w:t>噪声计</w:t>
            </w:r>
          </w:p>
        </w:tc>
        <w:tc>
          <w:tcPr>
            <w:tcW w:w="2318" w:type="dxa"/>
            <w:tcBorders>
              <w:top w:val="single" w:color="000000" w:sz="6" w:space="0"/>
              <w:left w:val="single" w:color="000000" w:sz="6" w:space="0"/>
              <w:bottom w:val="single" w:color="000000" w:sz="6" w:space="0"/>
            </w:tcBorders>
            <w:vAlign w:val="center"/>
          </w:tcPr>
          <w:p>
            <w:pPr>
              <w:pStyle w:val="11"/>
              <w:spacing w:before="1"/>
              <w:ind w:left="666" w:right="629"/>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80"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pStyle w:val="11"/>
              <w:spacing w:before="170" w:line="249" w:lineRule="auto"/>
              <w:ind w:left="115" w:right="61" w:firstLine="109"/>
              <w:jc w:val="center"/>
              <w:rPr>
                <w:sz w:val="24"/>
              </w:rPr>
            </w:pPr>
            <w:r>
              <w:rPr>
                <w:sz w:val="24"/>
              </w:rPr>
              <w:t>工业企业厂界环境噪声(昼间)</w:t>
            </w:r>
          </w:p>
        </w:tc>
        <w:tc>
          <w:tcPr>
            <w:tcW w:w="1966" w:type="dxa"/>
            <w:tcBorders>
              <w:top w:val="single" w:color="000000" w:sz="6" w:space="0"/>
              <w:left w:val="single" w:color="000000" w:sz="6" w:space="0"/>
              <w:bottom w:val="single" w:color="000000" w:sz="6" w:space="0"/>
              <w:right w:val="single" w:color="000000" w:sz="6" w:space="0"/>
            </w:tcBorders>
            <w:vAlign w:val="center"/>
          </w:tcPr>
          <w:p>
            <w:pPr>
              <w:pStyle w:val="11"/>
              <w:spacing w:before="1"/>
              <w:ind w:left="130" w:right="100"/>
              <w:jc w:val="center"/>
              <w:rPr>
                <w:sz w:val="24"/>
              </w:rPr>
            </w:pPr>
            <w:r>
              <w:rPr>
                <w:sz w:val="24"/>
              </w:rPr>
              <w:t>西厂界</w:t>
            </w:r>
          </w:p>
        </w:tc>
        <w:tc>
          <w:tcPr>
            <w:tcW w:w="1405" w:type="dxa"/>
            <w:tcBorders>
              <w:top w:val="single" w:color="000000" w:sz="6" w:space="0"/>
              <w:left w:val="single" w:color="000000" w:sz="6" w:space="0"/>
              <w:bottom w:val="single" w:color="000000" w:sz="6" w:space="0"/>
              <w:right w:val="single" w:color="000000" w:sz="6" w:space="0"/>
            </w:tcBorders>
            <w:vAlign w:val="center"/>
          </w:tcPr>
          <w:p>
            <w:pPr>
              <w:pStyle w:val="11"/>
              <w:spacing w:before="1"/>
              <w:ind w:left="200"/>
              <w:jc w:val="center"/>
              <w:rPr>
                <w:sz w:val="24"/>
              </w:rPr>
            </w:pPr>
            <w:r>
              <w:rPr>
                <w:sz w:val="24"/>
              </w:rPr>
              <w:t>1 季度/次</w:t>
            </w:r>
          </w:p>
        </w:tc>
        <w:tc>
          <w:tcPr>
            <w:tcW w:w="2654" w:type="dxa"/>
            <w:tcBorders>
              <w:top w:val="single" w:color="000000" w:sz="6" w:space="0"/>
              <w:left w:val="single" w:color="000000" w:sz="6" w:space="0"/>
              <w:bottom w:val="single" w:color="000000" w:sz="6" w:space="0"/>
              <w:right w:val="single" w:color="000000" w:sz="6" w:space="0"/>
            </w:tcBorders>
            <w:vAlign w:val="center"/>
          </w:tcPr>
          <w:p>
            <w:pPr>
              <w:pStyle w:val="11"/>
              <w:spacing w:before="170" w:line="249" w:lineRule="auto"/>
              <w:ind w:left="134" w:right="102"/>
              <w:jc w:val="center"/>
              <w:rPr>
                <w:sz w:val="24"/>
              </w:rPr>
            </w:pPr>
            <w:r>
              <w:rPr>
                <w:sz w:val="24"/>
              </w:rPr>
              <w:t>工业企业厂界环境噪声排放标准(GB 12348- 2008)</w:t>
            </w:r>
          </w:p>
        </w:tc>
        <w:tc>
          <w:tcPr>
            <w:tcW w:w="1408" w:type="dxa"/>
            <w:tcBorders>
              <w:top w:val="single" w:color="000000" w:sz="6" w:space="0"/>
              <w:left w:val="single" w:color="000000" w:sz="6" w:space="0"/>
              <w:bottom w:val="single" w:color="000000" w:sz="6" w:space="0"/>
              <w:right w:val="single" w:color="000000" w:sz="6" w:space="0"/>
            </w:tcBorders>
            <w:vAlign w:val="center"/>
          </w:tcPr>
          <w:p>
            <w:pPr>
              <w:pStyle w:val="11"/>
              <w:spacing w:before="1"/>
              <w:ind w:left="150" w:right="121"/>
              <w:jc w:val="center"/>
              <w:rPr>
                <w:sz w:val="24"/>
              </w:rPr>
            </w:pPr>
            <w:r>
              <w:rPr>
                <w:sz w:val="24"/>
              </w:rPr>
              <w:t>65 dB</w:t>
            </w:r>
          </w:p>
        </w:tc>
        <w:tc>
          <w:tcPr>
            <w:tcW w:w="1871" w:type="dxa"/>
            <w:tcBorders>
              <w:top w:val="single" w:color="000000" w:sz="6" w:space="0"/>
              <w:left w:val="single" w:color="000000" w:sz="6" w:space="0"/>
              <w:bottom w:val="single" w:color="000000" w:sz="6" w:space="0"/>
              <w:right w:val="single" w:color="000000" w:sz="6" w:space="0"/>
            </w:tcBorders>
            <w:vAlign w:val="center"/>
          </w:tcPr>
          <w:p>
            <w:pPr>
              <w:pStyle w:val="11"/>
              <w:spacing w:before="10" w:line="249" w:lineRule="auto"/>
              <w:ind w:left="193" w:right="162" w:firstLine="30"/>
              <w:jc w:val="center"/>
              <w:rPr>
                <w:sz w:val="24"/>
              </w:rPr>
            </w:pPr>
            <w:r>
              <w:rPr>
                <w:sz w:val="24"/>
              </w:rPr>
              <w:t>工业企业厂界环境噪声排放</w:t>
            </w:r>
            <w:r>
              <w:rPr>
                <w:spacing w:val="-20"/>
                <w:sz w:val="24"/>
              </w:rPr>
              <w:t xml:space="preserve">标准 </w:t>
            </w:r>
            <w:r>
              <w:rPr>
                <w:spacing w:val="-3"/>
                <w:sz w:val="24"/>
              </w:rPr>
              <w:t>GB12348-</w:t>
            </w:r>
          </w:p>
          <w:p>
            <w:pPr>
              <w:pStyle w:val="11"/>
              <w:spacing w:line="290" w:lineRule="exact"/>
              <w:ind w:left="162" w:right="132"/>
              <w:jc w:val="center"/>
              <w:rPr>
                <w:sz w:val="24"/>
              </w:rPr>
            </w:pPr>
            <w:r>
              <w:rPr>
                <w:sz w:val="24"/>
              </w:rPr>
              <w:t>2008</w:t>
            </w:r>
          </w:p>
        </w:tc>
        <w:tc>
          <w:tcPr>
            <w:tcW w:w="1721" w:type="dxa"/>
            <w:tcBorders>
              <w:top w:val="single" w:color="000000" w:sz="6" w:space="0"/>
              <w:left w:val="single" w:color="000000" w:sz="6" w:space="0"/>
              <w:bottom w:val="single" w:color="000000" w:sz="6" w:space="0"/>
              <w:right w:val="single" w:color="000000" w:sz="6" w:space="0"/>
            </w:tcBorders>
            <w:vAlign w:val="center"/>
          </w:tcPr>
          <w:p>
            <w:pPr>
              <w:pStyle w:val="11"/>
              <w:spacing w:before="1"/>
              <w:ind w:left="127" w:right="97"/>
              <w:jc w:val="center"/>
              <w:rPr>
                <w:sz w:val="24"/>
              </w:rPr>
            </w:pPr>
            <w:r>
              <w:rPr>
                <w:sz w:val="24"/>
              </w:rPr>
              <w:t>噪声计</w:t>
            </w:r>
          </w:p>
        </w:tc>
        <w:tc>
          <w:tcPr>
            <w:tcW w:w="2318" w:type="dxa"/>
            <w:tcBorders>
              <w:top w:val="single" w:color="000000" w:sz="6" w:space="0"/>
              <w:left w:val="single" w:color="000000" w:sz="6" w:space="0"/>
              <w:bottom w:val="single" w:color="000000" w:sz="6" w:space="0"/>
            </w:tcBorders>
            <w:vAlign w:val="center"/>
          </w:tcPr>
          <w:p>
            <w:pPr>
              <w:pStyle w:val="11"/>
              <w:spacing w:before="1"/>
              <w:ind w:left="666" w:right="629"/>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80"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pStyle w:val="11"/>
              <w:spacing w:before="170" w:line="249" w:lineRule="auto"/>
              <w:ind w:left="115" w:right="61" w:firstLine="109"/>
              <w:jc w:val="center"/>
              <w:rPr>
                <w:sz w:val="24"/>
              </w:rPr>
            </w:pPr>
            <w:r>
              <w:rPr>
                <w:sz w:val="24"/>
              </w:rPr>
              <w:t>工业企业厂界环境噪声(夜间)</w:t>
            </w:r>
          </w:p>
        </w:tc>
        <w:tc>
          <w:tcPr>
            <w:tcW w:w="1966" w:type="dxa"/>
            <w:tcBorders>
              <w:top w:val="single" w:color="000000" w:sz="6" w:space="0"/>
              <w:left w:val="single" w:color="000000" w:sz="6" w:space="0"/>
              <w:bottom w:val="single" w:color="000000" w:sz="6" w:space="0"/>
              <w:right w:val="single" w:color="000000" w:sz="6" w:space="0"/>
            </w:tcBorders>
            <w:vAlign w:val="center"/>
          </w:tcPr>
          <w:p>
            <w:pPr>
              <w:pStyle w:val="11"/>
              <w:spacing w:before="1"/>
              <w:ind w:left="130" w:right="100"/>
              <w:jc w:val="center"/>
              <w:rPr>
                <w:sz w:val="24"/>
              </w:rPr>
            </w:pPr>
            <w:r>
              <w:rPr>
                <w:sz w:val="24"/>
              </w:rPr>
              <w:t>北厂界</w:t>
            </w:r>
          </w:p>
        </w:tc>
        <w:tc>
          <w:tcPr>
            <w:tcW w:w="1405" w:type="dxa"/>
            <w:tcBorders>
              <w:top w:val="single" w:color="000000" w:sz="6" w:space="0"/>
              <w:left w:val="single" w:color="000000" w:sz="6" w:space="0"/>
              <w:bottom w:val="single" w:color="000000" w:sz="6" w:space="0"/>
              <w:right w:val="single" w:color="000000" w:sz="6" w:space="0"/>
            </w:tcBorders>
            <w:vAlign w:val="center"/>
          </w:tcPr>
          <w:p>
            <w:pPr>
              <w:pStyle w:val="11"/>
              <w:spacing w:before="1"/>
              <w:ind w:left="200"/>
              <w:jc w:val="center"/>
              <w:rPr>
                <w:sz w:val="24"/>
              </w:rPr>
            </w:pPr>
            <w:r>
              <w:rPr>
                <w:sz w:val="24"/>
              </w:rPr>
              <w:t>1 季度/次</w:t>
            </w:r>
          </w:p>
        </w:tc>
        <w:tc>
          <w:tcPr>
            <w:tcW w:w="2654" w:type="dxa"/>
            <w:tcBorders>
              <w:top w:val="single" w:color="000000" w:sz="6" w:space="0"/>
              <w:left w:val="single" w:color="000000" w:sz="6" w:space="0"/>
              <w:bottom w:val="single" w:color="000000" w:sz="6" w:space="0"/>
              <w:right w:val="single" w:color="000000" w:sz="6" w:space="0"/>
            </w:tcBorders>
            <w:vAlign w:val="center"/>
          </w:tcPr>
          <w:p>
            <w:pPr>
              <w:pStyle w:val="11"/>
              <w:spacing w:before="170" w:line="249" w:lineRule="auto"/>
              <w:ind w:left="134" w:right="102"/>
              <w:jc w:val="center"/>
              <w:rPr>
                <w:sz w:val="24"/>
              </w:rPr>
            </w:pPr>
            <w:r>
              <w:rPr>
                <w:sz w:val="24"/>
              </w:rPr>
              <w:t>工业企业厂界环境噪声排放标准(GB 12348- 2008)</w:t>
            </w:r>
          </w:p>
        </w:tc>
        <w:tc>
          <w:tcPr>
            <w:tcW w:w="1408" w:type="dxa"/>
            <w:tcBorders>
              <w:top w:val="single" w:color="000000" w:sz="6" w:space="0"/>
              <w:left w:val="single" w:color="000000" w:sz="6" w:space="0"/>
              <w:bottom w:val="single" w:color="000000" w:sz="6" w:space="0"/>
              <w:right w:val="single" w:color="000000" w:sz="6" w:space="0"/>
            </w:tcBorders>
            <w:vAlign w:val="center"/>
          </w:tcPr>
          <w:p>
            <w:pPr>
              <w:pStyle w:val="11"/>
              <w:spacing w:before="1"/>
              <w:ind w:left="150" w:right="121"/>
              <w:jc w:val="center"/>
              <w:rPr>
                <w:sz w:val="24"/>
              </w:rPr>
            </w:pPr>
            <w:r>
              <w:rPr>
                <w:sz w:val="24"/>
              </w:rPr>
              <w:t>55 dB</w:t>
            </w:r>
          </w:p>
        </w:tc>
        <w:tc>
          <w:tcPr>
            <w:tcW w:w="1871" w:type="dxa"/>
            <w:tcBorders>
              <w:top w:val="single" w:color="000000" w:sz="6" w:space="0"/>
              <w:left w:val="single" w:color="000000" w:sz="6" w:space="0"/>
              <w:bottom w:val="single" w:color="000000" w:sz="6" w:space="0"/>
              <w:right w:val="single" w:color="000000" w:sz="6" w:space="0"/>
            </w:tcBorders>
            <w:vAlign w:val="center"/>
          </w:tcPr>
          <w:p>
            <w:pPr>
              <w:pStyle w:val="11"/>
              <w:spacing w:before="10" w:line="249" w:lineRule="auto"/>
              <w:ind w:left="193" w:right="162" w:firstLine="30"/>
              <w:jc w:val="center"/>
              <w:rPr>
                <w:sz w:val="24"/>
              </w:rPr>
            </w:pPr>
            <w:r>
              <w:rPr>
                <w:sz w:val="24"/>
              </w:rPr>
              <w:t>工业企业厂界环境噪声排放</w:t>
            </w:r>
            <w:r>
              <w:rPr>
                <w:spacing w:val="-20"/>
                <w:sz w:val="24"/>
              </w:rPr>
              <w:t xml:space="preserve">标准 </w:t>
            </w:r>
            <w:r>
              <w:rPr>
                <w:spacing w:val="-3"/>
                <w:sz w:val="24"/>
              </w:rPr>
              <w:t>GB12348-</w:t>
            </w:r>
          </w:p>
          <w:p>
            <w:pPr>
              <w:pStyle w:val="11"/>
              <w:spacing w:line="290" w:lineRule="exact"/>
              <w:ind w:left="162" w:right="132"/>
              <w:jc w:val="center"/>
              <w:rPr>
                <w:sz w:val="24"/>
              </w:rPr>
            </w:pPr>
            <w:r>
              <w:rPr>
                <w:sz w:val="24"/>
              </w:rPr>
              <w:t>2008</w:t>
            </w:r>
          </w:p>
        </w:tc>
        <w:tc>
          <w:tcPr>
            <w:tcW w:w="1721" w:type="dxa"/>
            <w:tcBorders>
              <w:top w:val="single" w:color="000000" w:sz="6" w:space="0"/>
              <w:left w:val="single" w:color="000000" w:sz="6" w:space="0"/>
              <w:bottom w:val="single" w:color="000000" w:sz="6" w:space="0"/>
              <w:right w:val="single" w:color="000000" w:sz="6" w:space="0"/>
            </w:tcBorders>
            <w:vAlign w:val="center"/>
          </w:tcPr>
          <w:p>
            <w:pPr>
              <w:pStyle w:val="11"/>
              <w:spacing w:before="1"/>
              <w:ind w:left="127" w:right="97"/>
              <w:jc w:val="center"/>
              <w:rPr>
                <w:sz w:val="24"/>
              </w:rPr>
            </w:pPr>
            <w:r>
              <w:rPr>
                <w:sz w:val="24"/>
              </w:rPr>
              <w:t>噪声计</w:t>
            </w:r>
          </w:p>
        </w:tc>
        <w:tc>
          <w:tcPr>
            <w:tcW w:w="2318" w:type="dxa"/>
            <w:tcBorders>
              <w:top w:val="single" w:color="000000" w:sz="6" w:space="0"/>
              <w:left w:val="single" w:color="000000" w:sz="6" w:space="0"/>
              <w:bottom w:val="single" w:color="000000" w:sz="6" w:space="0"/>
            </w:tcBorders>
            <w:vAlign w:val="center"/>
          </w:tcPr>
          <w:p>
            <w:pPr>
              <w:pStyle w:val="11"/>
              <w:spacing w:before="1"/>
              <w:ind w:left="666" w:right="629"/>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vMerge w:val="restart"/>
            <w:tcBorders>
              <w:top w:val="single" w:color="000000" w:sz="6" w:space="0"/>
              <w:left w:val="single" w:color="000000" w:sz="6" w:space="0"/>
              <w:right w:val="single" w:color="000000" w:sz="6" w:space="0"/>
            </w:tcBorders>
            <w:vAlign w:val="center"/>
          </w:tcPr>
          <w:p>
            <w:pPr>
              <w:pStyle w:val="11"/>
              <w:spacing w:before="77"/>
              <w:ind w:left="224"/>
              <w:jc w:val="center"/>
              <w:rPr>
                <w:sz w:val="24"/>
              </w:rPr>
            </w:pPr>
            <w:r>
              <w:rPr>
                <w:sz w:val="24"/>
              </w:rPr>
              <w:t>工业企业厂界</w:t>
            </w:r>
          </w:p>
          <w:p>
            <w:pPr>
              <w:pStyle w:val="11"/>
              <w:spacing w:before="10"/>
              <w:ind w:left="115"/>
              <w:jc w:val="center"/>
              <w:rPr>
                <w:sz w:val="24"/>
              </w:rPr>
            </w:pPr>
            <w:r>
              <w:rPr>
                <w:sz w:val="24"/>
              </w:rPr>
              <w:t>环境噪声(昼间)</w:t>
            </w:r>
          </w:p>
        </w:tc>
        <w:tc>
          <w:tcPr>
            <w:tcW w:w="1966" w:type="dxa"/>
            <w:vMerge w:val="restart"/>
            <w:tcBorders>
              <w:top w:val="single" w:color="000000" w:sz="6" w:space="0"/>
              <w:left w:val="single" w:color="000000" w:sz="6" w:space="0"/>
              <w:right w:val="single" w:color="000000" w:sz="6" w:space="0"/>
            </w:tcBorders>
            <w:vAlign w:val="center"/>
          </w:tcPr>
          <w:p>
            <w:pPr>
              <w:pStyle w:val="11"/>
              <w:spacing w:before="77"/>
              <w:ind w:left="130" w:right="100"/>
              <w:jc w:val="center"/>
              <w:rPr>
                <w:sz w:val="24"/>
              </w:rPr>
            </w:pPr>
            <w:r>
              <w:rPr>
                <w:sz w:val="24"/>
              </w:rPr>
              <w:t>北厂界</w:t>
            </w:r>
          </w:p>
        </w:tc>
        <w:tc>
          <w:tcPr>
            <w:tcW w:w="1405" w:type="dxa"/>
            <w:vMerge w:val="restart"/>
            <w:tcBorders>
              <w:top w:val="single" w:color="000000" w:sz="6" w:space="0"/>
              <w:left w:val="single" w:color="000000" w:sz="6" w:space="0"/>
              <w:right w:val="single" w:color="000000" w:sz="6" w:space="0"/>
            </w:tcBorders>
            <w:vAlign w:val="center"/>
          </w:tcPr>
          <w:p>
            <w:pPr>
              <w:pStyle w:val="11"/>
              <w:spacing w:before="77"/>
              <w:ind w:left="200"/>
              <w:jc w:val="center"/>
              <w:rPr>
                <w:sz w:val="24"/>
              </w:rPr>
            </w:pPr>
            <w:r>
              <w:rPr>
                <w:sz w:val="24"/>
              </w:rPr>
              <w:t>1 季度/次</w:t>
            </w:r>
          </w:p>
        </w:tc>
        <w:tc>
          <w:tcPr>
            <w:tcW w:w="2654" w:type="dxa"/>
            <w:vMerge w:val="restart"/>
            <w:tcBorders>
              <w:top w:val="single" w:color="000000" w:sz="6" w:space="0"/>
              <w:left w:val="single" w:color="000000" w:sz="6" w:space="0"/>
              <w:right w:val="single" w:color="000000" w:sz="6" w:space="0"/>
            </w:tcBorders>
            <w:vAlign w:val="center"/>
          </w:tcPr>
          <w:p>
            <w:pPr>
              <w:pStyle w:val="11"/>
              <w:spacing w:before="77"/>
              <w:ind w:left="114" w:right="84"/>
              <w:jc w:val="center"/>
              <w:rPr>
                <w:sz w:val="24"/>
              </w:rPr>
            </w:pPr>
            <w:r>
              <w:rPr>
                <w:sz w:val="24"/>
              </w:rPr>
              <w:t>工业企业厂界环境噪声</w:t>
            </w:r>
          </w:p>
          <w:p>
            <w:pPr>
              <w:pStyle w:val="11"/>
              <w:spacing w:before="10" w:line="249" w:lineRule="auto"/>
              <w:ind w:left="1034" w:right="205" w:hanging="780"/>
              <w:jc w:val="center"/>
              <w:rPr>
                <w:sz w:val="24"/>
              </w:rPr>
            </w:pPr>
            <w:r>
              <w:rPr>
                <w:sz w:val="24"/>
              </w:rPr>
              <w:t>排放标准(GB 12348-2008)</w:t>
            </w:r>
          </w:p>
        </w:tc>
        <w:tc>
          <w:tcPr>
            <w:tcW w:w="1408" w:type="dxa"/>
            <w:vMerge w:val="restart"/>
            <w:tcBorders>
              <w:top w:val="single" w:color="000000" w:sz="6" w:space="0"/>
              <w:left w:val="single" w:color="000000" w:sz="6" w:space="0"/>
              <w:right w:val="single" w:color="000000" w:sz="6" w:space="0"/>
            </w:tcBorders>
            <w:vAlign w:val="center"/>
          </w:tcPr>
          <w:p>
            <w:pPr>
              <w:pStyle w:val="11"/>
              <w:spacing w:before="77"/>
              <w:ind w:left="150" w:right="121"/>
              <w:jc w:val="center"/>
              <w:rPr>
                <w:sz w:val="24"/>
              </w:rPr>
            </w:pPr>
            <w:r>
              <w:rPr>
                <w:sz w:val="24"/>
              </w:rPr>
              <w:t>65 dB</w:t>
            </w:r>
          </w:p>
        </w:tc>
        <w:tc>
          <w:tcPr>
            <w:tcW w:w="1871" w:type="dxa"/>
            <w:vMerge w:val="restart"/>
            <w:tcBorders>
              <w:top w:val="single" w:color="000000" w:sz="6" w:space="0"/>
              <w:left w:val="single" w:color="000000" w:sz="6" w:space="0"/>
              <w:right w:val="single" w:color="000000" w:sz="6" w:space="0"/>
            </w:tcBorders>
            <w:vAlign w:val="center"/>
          </w:tcPr>
          <w:p>
            <w:pPr>
              <w:pStyle w:val="11"/>
              <w:spacing w:before="77"/>
              <w:ind w:left="162" w:right="132"/>
              <w:jc w:val="center"/>
              <w:rPr>
                <w:sz w:val="24"/>
              </w:rPr>
            </w:pPr>
            <w:r>
              <w:rPr>
                <w:sz w:val="24"/>
              </w:rPr>
              <w:t>工业企业厂界</w:t>
            </w:r>
          </w:p>
          <w:p>
            <w:pPr>
              <w:pStyle w:val="11"/>
              <w:spacing w:before="10" w:line="249" w:lineRule="auto"/>
              <w:ind w:left="158" w:right="127"/>
              <w:jc w:val="center"/>
              <w:rPr>
                <w:sz w:val="24"/>
              </w:rPr>
            </w:pPr>
            <w:r>
              <w:rPr>
                <w:sz w:val="24"/>
              </w:rPr>
              <w:t>环境噪声排放标准 GB12348-</w:t>
            </w:r>
          </w:p>
          <w:p>
            <w:pPr>
              <w:pStyle w:val="11"/>
              <w:spacing w:line="290" w:lineRule="exact"/>
              <w:ind w:left="162" w:right="132"/>
              <w:jc w:val="center"/>
              <w:rPr>
                <w:sz w:val="24"/>
              </w:rPr>
            </w:pPr>
            <w:r>
              <w:rPr>
                <w:sz w:val="24"/>
              </w:rPr>
              <w:t>2008</w:t>
            </w:r>
          </w:p>
        </w:tc>
        <w:tc>
          <w:tcPr>
            <w:tcW w:w="1721" w:type="dxa"/>
            <w:vMerge w:val="restart"/>
            <w:tcBorders>
              <w:top w:val="single" w:color="000000" w:sz="6" w:space="0"/>
              <w:left w:val="single" w:color="000000" w:sz="6" w:space="0"/>
              <w:right w:val="single" w:color="000000" w:sz="6" w:space="0"/>
            </w:tcBorders>
            <w:vAlign w:val="center"/>
          </w:tcPr>
          <w:p>
            <w:pPr>
              <w:pStyle w:val="11"/>
              <w:spacing w:before="77"/>
              <w:ind w:left="127" w:right="97"/>
              <w:jc w:val="center"/>
              <w:rPr>
                <w:sz w:val="24"/>
              </w:rPr>
            </w:pPr>
            <w:r>
              <w:rPr>
                <w:sz w:val="24"/>
              </w:rPr>
              <w:t>噪声计</w:t>
            </w:r>
          </w:p>
        </w:tc>
        <w:tc>
          <w:tcPr>
            <w:tcW w:w="2318" w:type="dxa"/>
            <w:vMerge w:val="restart"/>
            <w:tcBorders>
              <w:top w:val="single" w:color="000000" w:sz="6" w:space="0"/>
              <w:left w:val="single" w:color="000000" w:sz="6" w:space="0"/>
            </w:tcBorders>
            <w:vAlign w:val="center"/>
          </w:tcPr>
          <w:p>
            <w:pPr>
              <w:pStyle w:val="11"/>
              <w:spacing w:before="77"/>
              <w:ind w:left="666" w:right="629"/>
              <w:jc w:val="center"/>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0" w:hRule="atLeast"/>
        </w:trPr>
        <w:tc>
          <w:tcPr>
            <w:tcW w:w="397" w:type="dxa"/>
            <w:tcBorders>
              <w:left w:val="single" w:color="000000" w:sz="12" w:space="0"/>
            </w:tcBorders>
          </w:tcPr>
          <w:p>
            <w:pPr>
              <w:pStyle w:val="11"/>
              <w:rPr>
                <w:rFonts w:ascii="Times New Roman"/>
                <w:sz w:val="24"/>
              </w:rPr>
            </w:pPr>
          </w:p>
        </w:tc>
        <w:tc>
          <w:tcPr>
            <w:tcW w:w="1874" w:type="dxa"/>
            <w:vMerge w:val="continue"/>
            <w:tcBorders>
              <w:left w:val="single" w:color="000000" w:sz="6" w:space="0"/>
              <w:right w:val="single" w:color="000000" w:sz="6" w:space="0"/>
            </w:tcBorders>
          </w:tcPr>
          <w:p>
            <w:pPr>
              <w:pStyle w:val="11"/>
              <w:spacing w:before="10"/>
              <w:ind w:left="115"/>
              <w:rPr>
                <w:sz w:val="24"/>
              </w:rPr>
            </w:pPr>
          </w:p>
        </w:tc>
        <w:tc>
          <w:tcPr>
            <w:tcW w:w="1966" w:type="dxa"/>
            <w:vMerge w:val="continue"/>
            <w:tcBorders>
              <w:left w:val="single" w:color="000000" w:sz="6" w:space="0"/>
              <w:right w:val="single" w:color="000000" w:sz="6" w:space="0"/>
            </w:tcBorders>
          </w:tcPr>
          <w:p>
            <w:pPr>
              <w:pStyle w:val="11"/>
              <w:rPr>
                <w:rFonts w:ascii="Times New Roman"/>
                <w:sz w:val="24"/>
              </w:rPr>
            </w:pPr>
          </w:p>
        </w:tc>
        <w:tc>
          <w:tcPr>
            <w:tcW w:w="1405" w:type="dxa"/>
            <w:vMerge w:val="continue"/>
            <w:tcBorders>
              <w:left w:val="single" w:color="000000" w:sz="6" w:space="0"/>
              <w:right w:val="single" w:color="000000" w:sz="6" w:space="0"/>
            </w:tcBorders>
          </w:tcPr>
          <w:p>
            <w:pPr>
              <w:pStyle w:val="11"/>
              <w:rPr>
                <w:rFonts w:ascii="Times New Roman"/>
                <w:sz w:val="24"/>
              </w:rPr>
            </w:pPr>
          </w:p>
        </w:tc>
        <w:tc>
          <w:tcPr>
            <w:tcW w:w="2654" w:type="dxa"/>
            <w:vMerge w:val="continue"/>
            <w:tcBorders>
              <w:left w:val="single" w:color="000000" w:sz="6" w:space="0"/>
              <w:right w:val="single" w:color="000000" w:sz="6" w:space="0"/>
            </w:tcBorders>
          </w:tcPr>
          <w:p>
            <w:pPr>
              <w:pStyle w:val="11"/>
              <w:spacing w:before="10" w:line="249" w:lineRule="auto"/>
              <w:ind w:left="1034" w:right="205" w:hanging="780"/>
              <w:rPr>
                <w:sz w:val="24"/>
              </w:rPr>
            </w:pPr>
          </w:p>
        </w:tc>
        <w:tc>
          <w:tcPr>
            <w:tcW w:w="1408" w:type="dxa"/>
            <w:vMerge w:val="continue"/>
            <w:tcBorders>
              <w:left w:val="single" w:color="000000" w:sz="6" w:space="0"/>
              <w:right w:val="single" w:color="000000" w:sz="6" w:space="0"/>
            </w:tcBorders>
          </w:tcPr>
          <w:p>
            <w:pPr>
              <w:pStyle w:val="11"/>
              <w:rPr>
                <w:rFonts w:ascii="Times New Roman"/>
                <w:sz w:val="24"/>
              </w:rPr>
            </w:pPr>
          </w:p>
        </w:tc>
        <w:tc>
          <w:tcPr>
            <w:tcW w:w="1871" w:type="dxa"/>
            <w:vMerge w:val="continue"/>
            <w:tcBorders>
              <w:left w:val="single" w:color="000000" w:sz="6" w:space="0"/>
              <w:right w:val="single" w:color="000000" w:sz="6" w:space="0"/>
            </w:tcBorders>
          </w:tcPr>
          <w:p>
            <w:pPr>
              <w:pStyle w:val="11"/>
              <w:spacing w:line="290" w:lineRule="exact"/>
              <w:ind w:left="162" w:right="132"/>
              <w:jc w:val="center"/>
              <w:rPr>
                <w:sz w:val="24"/>
              </w:rPr>
            </w:pPr>
          </w:p>
        </w:tc>
        <w:tc>
          <w:tcPr>
            <w:tcW w:w="1721" w:type="dxa"/>
            <w:vMerge w:val="continue"/>
            <w:tcBorders>
              <w:left w:val="single" w:color="000000" w:sz="6" w:space="0"/>
              <w:right w:val="single" w:color="000000" w:sz="6" w:space="0"/>
            </w:tcBorders>
          </w:tcPr>
          <w:p>
            <w:pPr>
              <w:pStyle w:val="11"/>
              <w:rPr>
                <w:rFonts w:ascii="Times New Roman"/>
                <w:sz w:val="24"/>
              </w:rPr>
            </w:pPr>
          </w:p>
        </w:tc>
        <w:tc>
          <w:tcPr>
            <w:tcW w:w="2318" w:type="dxa"/>
            <w:vMerge w:val="continue"/>
            <w:tcBorders>
              <w:left w:val="single" w:color="000000" w:sz="6" w:space="0"/>
            </w:tcBorders>
          </w:tcPr>
          <w:p>
            <w:pPr>
              <w:pStyle w:val="11"/>
              <w:rPr>
                <w:rFonts w:ascii="Times New Roman"/>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0" w:hRule="atLeast"/>
        </w:trPr>
        <w:tc>
          <w:tcPr>
            <w:tcW w:w="2271" w:type="dxa"/>
            <w:gridSpan w:val="2"/>
            <w:tcBorders>
              <w:left w:val="single" w:color="000000" w:sz="12" w:space="0"/>
            </w:tcBorders>
          </w:tcPr>
          <w:p>
            <w:pPr>
              <w:pStyle w:val="11"/>
              <w:spacing w:before="19" w:line="380" w:lineRule="exact"/>
              <w:ind w:left="535" w:right="272" w:hanging="240"/>
              <w:rPr>
                <w:rFonts w:ascii="Microsoft JhengHei" w:eastAsia="Microsoft JhengHei"/>
                <w:b/>
                <w:sz w:val="24"/>
              </w:rPr>
            </w:pPr>
            <w:r>
              <w:rPr>
                <w:rFonts w:hint="eastAsia" w:ascii="Microsoft JhengHei" w:eastAsia="Microsoft JhengHei"/>
                <w:b/>
                <w:sz w:val="24"/>
              </w:rPr>
              <w:t>污染物排放方式及排放去向</w:t>
            </w:r>
          </w:p>
        </w:tc>
        <w:tc>
          <w:tcPr>
            <w:tcW w:w="13343" w:type="dxa"/>
            <w:gridSpan w:val="7"/>
            <w:tcBorders>
              <w:right w:val="single" w:color="000000" w:sz="12" w:space="0"/>
            </w:tcBorders>
          </w:tcPr>
          <w:p>
            <w:pPr>
              <w:pStyle w:val="11"/>
              <w:spacing w:before="31" w:line="370" w:lineRule="atLeast"/>
              <w:ind w:left="115" w:right="11164"/>
              <w:rPr>
                <w:sz w:val="24"/>
              </w:rPr>
            </w:pPr>
            <w:r>
              <w:rPr>
                <w:sz w:val="24"/>
              </w:rPr>
              <w:t>排放方式:自然排放排放去向：厂界外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5" w:hRule="atLeast"/>
        </w:trPr>
        <w:tc>
          <w:tcPr>
            <w:tcW w:w="2271" w:type="dxa"/>
            <w:gridSpan w:val="2"/>
            <w:tcBorders>
              <w:left w:val="single" w:color="000000" w:sz="12" w:space="0"/>
            </w:tcBorders>
          </w:tcPr>
          <w:p>
            <w:pPr>
              <w:pStyle w:val="11"/>
              <w:spacing w:before="103" w:line="206" w:lineRule="auto"/>
              <w:ind w:left="1015" w:right="152" w:hanging="840"/>
              <w:rPr>
                <w:rFonts w:ascii="Microsoft JhengHei" w:eastAsia="Microsoft JhengHei"/>
                <w:b/>
                <w:sz w:val="24"/>
              </w:rPr>
            </w:pPr>
            <w:r>
              <w:rPr>
                <w:rFonts w:hint="eastAsia" w:ascii="Microsoft JhengHei" w:eastAsia="Microsoft JhengHei"/>
                <w:b/>
                <w:sz w:val="24"/>
              </w:rPr>
              <w:t>采样和样品保存方法</w:t>
            </w:r>
          </w:p>
        </w:tc>
        <w:tc>
          <w:tcPr>
            <w:tcW w:w="13343" w:type="dxa"/>
            <w:gridSpan w:val="7"/>
            <w:tcBorders>
              <w:right w:val="single" w:color="000000" w:sz="12" w:space="0"/>
            </w:tcBorders>
          </w:tcPr>
          <w:p>
            <w:pPr>
              <w:pStyle w:val="11"/>
              <w:spacing w:before="94"/>
              <w:ind w:left="115"/>
              <w:rPr>
                <w:sz w:val="24"/>
              </w:rPr>
            </w:pPr>
            <w:r>
              <w:rPr>
                <w:sz w:val="24"/>
              </w:rPr>
              <w:t>现场监测，监督委托单位实施。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0" w:hRule="atLeast"/>
        </w:trPr>
        <w:tc>
          <w:tcPr>
            <w:tcW w:w="2271" w:type="dxa"/>
            <w:gridSpan w:val="2"/>
            <w:tcBorders>
              <w:left w:val="single" w:color="000000" w:sz="12" w:space="0"/>
            </w:tcBorders>
          </w:tcPr>
          <w:p>
            <w:pPr>
              <w:pStyle w:val="11"/>
              <w:spacing w:before="9"/>
              <w:rPr>
                <w:rFonts w:ascii="Microsoft JhengHei"/>
                <w:b/>
                <w:sz w:val="13"/>
              </w:rPr>
            </w:pPr>
          </w:p>
          <w:p>
            <w:pPr>
              <w:pStyle w:val="11"/>
              <w:ind w:left="175"/>
              <w:rPr>
                <w:rFonts w:ascii="Microsoft JhengHei" w:eastAsia="Microsoft JhengHei"/>
                <w:b/>
                <w:sz w:val="24"/>
              </w:rPr>
            </w:pPr>
            <w:r>
              <w:rPr>
                <w:rFonts w:hint="eastAsia" w:ascii="Microsoft JhengHei" w:eastAsia="Microsoft JhengHei"/>
                <w:b/>
                <w:sz w:val="24"/>
              </w:rPr>
              <w:t>监测质量控制措施</w:t>
            </w:r>
          </w:p>
        </w:tc>
        <w:tc>
          <w:tcPr>
            <w:tcW w:w="13343" w:type="dxa"/>
            <w:gridSpan w:val="7"/>
            <w:tcBorders>
              <w:right w:val="single" w:color="000000" w:sz="12" w:space="0"/>
            </w:tcBorders>
          </w:tcPr>
          <w:p>
            <w:pPr>
              <w:pStyle w:val="11"/>
              <w:spacing w:before="94" w:line="242" w:lineRule="auto"/>
              <w:ind w:left="115" w:right="244"/>
              <w:rPr>
                <w:sz w:val="24"/>
              </w:rPr>
            </w:pPr>
            <w:r>
              <w:rPr>
                <w:sz w:val="24"/>
              </w:rPr>
              <w:t>委托有资质的机构检测，排污单位从采样监督、分析监督、监测数据质量上进行监测质量控制。排污单位监督委托的机构按照排污单位自行监测技术指南组织实施质量控制。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7" w:hRule="atLeast"/>
        </w:trPr>
        <w:tc>
          <w:tcPr>
            <w:tcW w:w="2271" w:type="dxa"/>
            <w:gridSpan w:val="2"/>
            <w:tcBorders>
              <w:left w:val="single" w:color="000000" w:sz="12" w:space="0"/>
            </w:tcBorders>
          </w:tcPr>
          <w:p>
            <w:pPr>
              <w:pStyle w:val="11"/>
              <w:spacing w:before="137" w:line="206" w:lineRule="auto"/>
              <w:ind w:left="655" w:right="632"/>
              <w:rPr>
                <w:rFonts w:ascii="Microsoft JhengHei" w:eastAsia="Microsoft JhengHei"/>
                <w:b/>
                <w:sz w:val="24"/>
              </w:rPr>
            </w:pPr>
            <w:r>
              <w:rPr>
                <w:rFonts w:hint="eastAsia" w:ascii="Microsoft JhengHei" w:eastAsia="Microsoft JhengHei"/>
                <w:b/>
                <w:sz w:val="24"/>
              </w:rPr>
              <w:t>监测结果公开时限</w:t>
            </w:r>
          </w:p>
        </w:tc>
        <w:tc>
          <w:tcPr>
            <w:tcW w:w="13343" w:type="dxa"/>
            <w:gridSpan w:val="7"/>
            <w:tcBorders>
              <w:right w:val="single" w:color="000000" w:sz="12" w:space="0"/>
            </w:tcBorders>
          </w:tcPr>
          <w:p>
            <w:pPr>
              <w:pStyle w:val="11"/>
              <w:spacing w:before="94" w:line="242" w:lineRule="auto"/>
              <w:ind w:left="115" w:right="244"/>
              <w:rPr>
                <w:sz w:val="24"/>
              </w:rPr>
            </w:pPr>
            <w:r>
              <w:rPr>
                <w:sz w:val="24"/>
              </w:rPr>
              <w:t>手工监测数据在收到监测报告后一周内填报到</w:t>
            </w:r>
            <w:r>
              <w:rPr>
                <w:rFonts w:hint="eastAsia"/>
                <w:sz w:val="24"/>
              </w:rPr>
              <w:t>山</w:t>
            </w:r>
            <w:r>
              <w:rPr>
                <w:sz w:val="24"/>
              </w:rPr>
              <w:t>东省污染源监测共享系统，自动监测数据在东营市环境监测监控系统上实时公开。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7" w:hRule="atLeast"/>
        </w:trPr>
        <w:tc>
          <w:tcPr>
            <w:tcW w:w="2271" w:type="dxa"/>
            <w:gridSpan w:val="2"/>
            <w:tcBorders>
              <w:left w:val="single" w:color="000000" w:sz="12" w:space="0"/>
              <w:bottom w:val="single" w:color="000000" w:sz="12" w:space="0"/>
            </w:tcBorders>
          </w:tcPr>
          <w:p>
            <w:pPr>
              <w:pStyle w:val="11"/>
              <w:spacing w:before="6"/>
              <w:rPr>
                <w:rFonts w:ascii="Microsoft JhengHei"/>
                <w:b/>
                <w:sz w:val="15"/>
              </w:rPr>
            </w:pPr>
          </w:p>
          <w:p>
            <w:pPr>
              <w:pStyle w:val="11"/>
              <w:spacing w:before="1"/>
              <w:ind w:left="275" w:right="253"/>
              <w:jc w:val="center"/>
              <w:rPr>
                <w:rFonts w:ascii="Microsoft JhengHei" w:eastAsia="Microsoft JhengHei"/>
                <w:b/>
                <w:sz w:val="24"/>
              </w:rPr>
            </w:pPr>
            <w:r>
              <w:rPr>
                <w:rFonts w:hint="eastAsia" w:ascii="Microsoft JhengHei" w:eastAsia="Microsoft JhengHei"/>
                <w:b/>
                <w:sz w:val="24"/>
              </w:rPr>
              <w:t>备注</w:t>
            </w:r>
          </w:p>
        </w:tc>
        <w:tc>
          <w:tcPr>
            <w:tcW w:w="13343" w:type="dxa"/>
            <w:gridSpan w:val="7"/>
            <w:tcBorders>
              <w:bottom w:val="single" w:color="000000" w:sz="12" w:space="0"/>
              <w:right w:val="single" w:color="000000" w:sz="12" w:space="0"/>
            </w:tcBorders>
          </w:tcPr>
          <w:p>
            <w:pPr>
              <w:pStyle w:val="11"/>
              <w:rPr>
                <w:rFonts w:ascii="Times New Roman"/>
                <w:sz w:val="24"/>
              </w:rPr>
            </w:pPr>
          </w:p>
        </w:tc>
      </w:tr>
    </w:tbl>
    <w:p>
      <w:pPr>
        <w:spacing w:line="484" w:lineRule="exact"/>
        <w:ind w:left="6380" w:right="6380"/>
        <w:jc w:val="both"/>
        <w:rPr>
          <w:rFonts w:hint="eastAsia" w:ascii="Microsoft JhengHei" w:eastAsia="Microsoft JhengHei"/>
          <w:b/>
          <w:sz w:val="28"/>
        </w:rPr>
      </w:pPr>
    </w:p>
    <w:p>
      <w:pPr>
        <w:spacing w:line="484" w:lineRule="exact"/>
        <w:ind w:left="6380" w:right="6380"/>
        <w:jc w:val="both"/>
        <w:rPr>
          <w:rFonts w:hint="eastAsia" w:ascii="Microsoft JhengHei" w:eastAsia="Microsoft JhengHei"/>
          <w:b/>
          <w:sz w:val="28"/>
        </w:rPr>
      </w:pPr>
    </w:p>
    <w:p>
      <w:pPr>
        <w:spacing w:line="484" w:lineRule="exact"/>
        <w:ind w:left="6380" w:right="6380"/>
        <w:jc w:val="both"/>
        <w:rPr>
          <w:rFonts w:hint="eastAsia" w:ascii="Microsoft JhengHei" w:eastAsia="Microsoft JhengHei"/>
          <w:b/>
          <w:sz w:val="28"/>
        </w:rPr>
      </w:pPr>
    </w:p>
    <w:p>
      <w:pPr>
        <w:spacing w:line="484" w:lineRule="exact"/>
        <w:ind w:left="6380" w:right="6380"/>
        <w:jc w:val="both"/>
        <w:rPr>
          <w:rFonts w:hint="eastAsia" w:ascii="Microsoft JhengHei" w:eastAsia="Microsoft JhengHei"/>
          <w:b/>
          <w:sz w:val="28"/>
        </w:rPr>
      </w:pPr>
    </w:p>
    <w:p>
      <w:pPr>
        <w:spacing w:line="484" w:lineRule="exact"/>
        <w:ind w:left="6380" w:right="6380"/>
        <w:jc w:val="both"/>
        <w:rPr>
          <w:rFonts w:hint="eastAsia" w:ascii="Microsoft JhengHei" w:eastAsia="Microsoft JhengHei"/>
          <w:b/>
          <w:sz w:val="28"/>
        </w:rPr>
      </w:pPr>
    </w:p>
    <w:p>
      <w:pPr>
        <w:spacing w:line="484" w:lineRule="exact"/>
        <w:ind w:left="6380" w:right="6380"/>
        <w:jc w:val="both"/>
        <w:rPr>
          <w:rFonts w:hint="eastAsia" w:ascii="Microsoft JhengHei" w:eastAsia="Microsoft JhengHei"/>
          <w:b/>
          <w:sz w:val="28"/>
        </w:rPr>
      </w:pPr>
    </w:p>
    <w:p>
      <w:pPr>
        <w:spacing w:line="484" w:lineRule="exact"/>
        <w:ind w:left="6380" w:right="6380"/>
        <w:jc w:val="both"/>
        <w:rPr>
          <w:rFonts w:hint="eastAsia" w:ascii="Microsoft JhengHei" w:eastAsia="Microsoft JhengHei"/>
          <w:b/>
          <w:sz w:val="28"/>
        </w:rPr>
      </w:pPr>
    </w:p>
    <w:p>
      <w:pPr>
        <w:spacing w:line="484" w:lineRule="exact"/>
        <w:ind w:left="6380" w:right="6380"/>
        <w:jc w:val="both"/>
        <w:rPr>
          <w:rFonts w:hint="eastAsia" w:ascii="Microsoft JhengHei" w:eastAsia="Microsoft JhengHei"/>
          <w:b/>
          <w:sz w:val="28"/>
        </w:rPr>
      </w:pPr>
    </w:p>
    <w:p>
      <w:pPr>
        <w:rPr>
          <w:sz w:val="24"/>
        </w:rPr>
        <w:sectPr>
          <w:pgSz w:w="16840" w:h="11910" w:orient="landscape"/>
          <w:pgMar w:top="720" w:right="480" w:bottom="280" w:left="480" w:header="720" w:footer="720" w:gutter="0"/>
          <w:cols w:space="720" w:num="1"/>
        </w:sectPr>
      </w:pPr>
    </w:p>
    <w:p>
      <w:pPr>
        <w:spacing w:line="484" w:lineRule="exact"/>
        <w:ind w:left="6380" w:right="6380"/>
        <w:jc w:val="both"/>
        <w:rPr>
          <w:rFonts w:hint="eastAsia" w:ascii="Microsoft JhengHei" w:eastAsia="Microsoft JhengHei"/>
          <w:b/>
          <w:sz w:val="28"/>
        </w:rPr>
      </w:pPr>
    </w:p>
    <w:p>
      <w:pPr>
        <w:spacing w:line="515" w:lineRule="exact"/>
        <w:ind w:left="698"/>
        <w:rPr>
          <w:rFonts w:ascii="Microsoft JhengHei" w:eastAsia="Microsoft JhengHei"/>
          <w:b/>
          <w:sz w:val="32"/>
        </w:rPr>
      </w:pPr>
      <w:r>
        <w:rPr>
          <w:rFonts w:hint="eastAsia" w:ascii="Microsoft JhengHei" w:eastAsia="Microsoft JhengHei"/>
          <w:b/>
          <w:sz w:val="32"/>
        </w:rPr>
        <w:t>三、附件</w:t>
      </w:r>
    </w:p>
    <w:p>
      <w:pPr>
        <w:pStyle w:val="5"/>
        <w:rPr>
          <w:rFonts w:ascii="Microsoft JhengHei"/>
          <w:b/>
          <w:sz w:val="20"/>
        </w:rPr>
      </w:pPr>
    </w:p>
    <w:p>
      <w:pPr>
        <w:pStyle w:val="5"/>
        <w:spacing w:before="14"/>
        <w:rPr>
          <w:rFonts w:ascii="Microsoft JhengHei"/>
          <w:b/>
          <w:sz w:val="17"/>
        </w:rPr>
      </w:pPr>
    </w:p>
    <w:p>
      <w:pPr>
        <w:tabs>
          <w:tab w:val="left" w:pos="769"/>
        </w:tabs>
        <w:spacing w:line="484" w:lineRule="exact"/>
        <w:ind w:right="55"/>
        <w:jc w:val="center"/>
        <w:rPr>
          <w:rFonts w:ascii="Microsoft JhengHei" w:eastAsia="Microsoft JhengHei"/>
          <w:b/>
          <w:sz w:val="28"/>
        </w:rPr>
      </w:pPr>
      <w:r>
        <w:rPr>
          <w:rFonts w:hint="eastAsia" w:ascii="Microsoft JhengHei" w:eastAsia="Microsoft JhengHei"/>
          <w:b/>
          <w:sz w:val="28"/>
        </w:rPr>
        <w:t>图</w:t>
      </w:r>
      <w:r>
        <w:rPr>
          <w:rFonts w:hint="eastAsia" w:ascii="Microsoft JhengHei" w:eastAsia="Microsoft JhengHei"/>
          <w:b/>
          <w:spacing w:val="-6"/>
          <w:sz w:val="28"/>
        </w:rPr>
        <w:t xml:space="preserve"> </w:t>
      </w:r>
      <w:r>
        <w:rPr>
          <w:rFonts w:hint="eastAsia" w:ascii="Microsoft JhengHei" w:eastAsia="Microsoft JhengHei"/>
          <w:b/>
          <w:sz w:val="28"/>
        </w:rPr>
        <w:t>1</w:t>
      </w:r>
      <w:r>
        <w:rPr>
          <w:rFonts w:hint="eastAsia" w:ascii="Microsoft JhengHei" w:eastAsia="Microsoft JhengHei"/>
          <w:b/>
          <w:sz w:val="28"/>
        </w:rPr>
        <w:tab/>
      </w:r>
      <w:r>
        <w:rPr>
          <w:rFonts w:hint="eastAsia" w:ascii="Microsoft JhengHei" w:eastAsia="Microsoft JhengHei"/>
          <w:b/>
          <w:sz w:val="28"/>
        </w:rPr>
        <w:t>监测点位示意图</w:t>
      </w:r>
    </w:p>
    <w:p>
      <w:pPr>
        <w:spacing w:before="197" w:line="242" w:lineRule="auto"/>
        <w:ind w:left="218" w:right="347" w:firstLine="640"/>
        <w:jc w:val="both"/>
        <w:rPr>
          <w:rFonts w:ascii="仿宋" w:eastAsia="仿宋"/>
          <w:sz w:val="32"/>
        </w:rPr>
      </w:pPr>
      <w:r>
        <w:rPr>
          <w:rFonts w:hint="eastAsia" w:ascii="仿宋" w:eastAsia="仿宋"/>
          <w:sz w:val="32"/>
        </w:rPr>
        <w:t>企业可根据具体情况自行确定比例，标明工厂方位，四邻，标明办公区域、主要生产车间（场所）及主要设备的位置，标明各种污染治理设施的位置，标明排放口及其监测点位的编号及其名称。</w:t>
      </w:r>
    </w:p>
    <w:p>
      <w:pPr>
        <w:pStyle w:val="5"/>
        <w:spacing w:before="9"/>
        <w:rPr>
          <w:sz w:val="12"/>
        </w:rPr>
      </w:pPr>
    </w:p>
    <w:p>
      <w:pPr>
        <w:pStyle w:val="5"/>
        <w:rPr>
          <w:sz w:val="20"/>
        </w:rPr>
      </w:pPr>
    </w:p>
    <w:p>
      <w:pPr>
        <w:pStyle w:val="5"/>
        <w:rPr>
          <w:sz w:val="20"/>
        </w:rPr>
      </w:pPr>
    </w:p>
    <w:p>
      <w:pPr>
        <w:pStyle w:val="5"/>
        <w:rPr>
          <w:rFonts w:hint="eastAsia" w:eastAsia="仿宋"/>
          <w:sz w:val="20"/>
          <w:lang w:eastAsia="zh-CN"/>
        </w:rPr>
      </w:pPr>
      <w:r>
        <w:rPr>
          <w:rFonts w:hint="eastAsia" w:eastAsia="仿宋"/>
          <w:sz w:val="20"/>
          <w:lang w:eastAsia="zh-CN"/>
        </w:rPr>
        <w:drawing>
          <wp:inline distT="0" distB="0" distL="114300" distR="114300">
            <wp:extent cx="6066790" cy="6623050"/>
            <wp:effectExtent l="0" t="0" r="10160" b="6350"/>
            <wp:docPr id="3" name="图片 3" descr="总平面图（监测点位、雨污排）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总平面图（监测点位、雨污排） (1)"/>
                    <pic:cNvPicPr>
                      <a:picLocks noChangeAspect="1"/>
                    </pic:cNvPicPr>
                  </pic:nvPicPr>
                  <pic:blipFill>
                    <a:blip r:embed="rId20"/>
                    <a:stretch>
                      <a:fillRect/>
                    </a:stretch>
                  </pic:blipFill>
                  <pic:spPr>
                    <a:xfrm>
                      <a:off x="0" y="0"/>
                      <a:ext cx="6066790" cy="6623050"/>
                    </a:xfrm>
                    <a:prstGeom prst="rect">
                      <a:avLst/>
                    </a:prstGeom>
                  </pic:spPr>
                </pic:pic>
              </a:graphicData>
            </a:graphic>
          </wp:inline>
        </w:drawing>
      </w:r>
    </w:p>
    <w:p>
      <w:pPr>
        <w:pStyle w:val="5"/>
        <w:rPr>
          <w:sz w:val="20"/>
        </w:rPr>
      </w:pPr>
    </w:p>
    <w:p>
      <w:pPr>
        <w:tabs>
          <w:tab w:val="left" w:pos="769"/>
        </w:tabs>
        <w:spacing w:line="484" w:lineRule="exact"/>
        <w:ind w:right="55"/>
        <w:jc w:val="center"/>
        <w:rPr>
          <w:rFonts w:ascii="Microsoft JhengHei" w:eastAsia="Microsoft JhengHei"/>
          <w:b/>
          <w:sz w:val="28"/>
        </w:rPr>
      </w:pPr>
      <w:r>
        <w:rPr>
          <w:rFonts w:hint="eastAsia" w:ascii="Microsoft JhengHei" w:eastAsia="Microsoft JhengHei"/>
          <w:b/>
          <w:sz w:val="28"/>
        </w:rPr>
        <w:t>图</w:t>
      </w:r>
      <w:r>
        <w:rPr>
          <w:rFonts w:hint="eastAsia" w:ascii="Microsoft JhengHei" w:eastAsia="Microsoft JhengHei"/>
          <w:b/>
          <w:spacing w:val="-6"/>
          <w:sz w:val="28"/>
        </w:rPr>
        <w:t xml:space="preserve"> </w:t>
      </w:r>
      <w:r>
        <w:rPr>
          <w:rFonts w:hint="eastAsia" w:ascii="Microsoft JhengHei" w:eastAsia="Microsoft JhengHei"/>
          <w:b/>
          <w:sz w:val="28"/>
        </w:rPr>
        <w:t>2</w:t>
      </w:r>
      <w:r>
        <w:rPr>
          <w:rFonts w:hint="eastAsia" w:ascii="Microsoft JhengHei" w:eastAsia="Microsoft JhengHei"/>
          <w:b/>
          <w:sz w:val="28"/>
        </w:rPr>
        <w:tab/>
      </w:r>
      <w:r>
        <w:rPr>
          <w:rFonts w:hint="eastAsia" w:ascii="Microsoft JhengHei" w:eastAsia="Microsoft JhengHei"/>
          <w:b/>
          <w:sz w:val="28"/>
        </w:rPr>
        <w:t>单位平面图</w:t>
      </w:r>
    </w:p>
    <w:p>
      <w:pPr>
        <w:spacing w:line="240" w:lineRule="auto"/>
        <w:jc w:val="center"/>
        <w:rPr>
          <w:rFonts w:hint="eastAsia" w:ascii="Microsoft JhengHei" w:eastAsia="宋体"/>
          <w:sz w:val="28"/>
          <w:lang w:eastAsia="zh-CN"/>
        </w:rPr>
      </w:pPr>
      <w:r>
        <w:rPr>
          <w:rFonts w:hint="eastAsia" w:ascii="Microsoft JhengHei" w:eastAsia="宋体"/>
          <w:sz w:val="28"/>
          <w:lang w:eastAsia="zh-CN"/>
        </w:rPr>
        <w:drawing>
          <wp:inline distT="0" distB="0" distL="114300" distR="114300">
            <wp:extent cx="6215380" cy="8747760"/>
            <wp:effectExtent l="0" t="0" r="13970" b="15240"/>
            <wp:docPr id="5" name="图片 5" descr="总平面图（监测点位、雨污排）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总平面图（监测点位、雨污排） (1)"/>
                    <pic:cNvPicPr>
                      <a:picLocks noChangeAspect="1"/>
                    </pic:cNvPicPr>
                  </pic:nvPicPr>
                  <pic:blipFill>
                    <a:blip r:embed="rId20"/>
                    <a:stretch>
                      <a:fillRect/>
                    </a:stretch>
                  </pic:blipFill>
                  <pic:spPr>
                    <a:xfrm>
                      <a:off x="0" y="0"/>
                      <a:ext cx="6215380" cy="8747760"/>
                    </a:xfrm>
                    <a:prstGeom prst="rect">
                      <a:avLst/>
                    </a:prstGeom>
                  </pic:spPr>
                </pic:pic>
              </a:graphicData>
            </a:graphic>
          </wp:inline>
        </w:drawing>
      </w:r>
    </w:p>
    <w:p>
      <w:pPr>
        <w:spacing w:line="484" w:lineRule="exact"/>
        <w:jc w:val="center"/>
        <w:rPr>
          <w:rFonts w:ascii="Microsoft JhengHei" w:eastAsia="Microsoft JhengHei"/>
          <w:sz w:val="28"/>
        </w:rPr>
        <w:sectPr>
          <w:pgSz w:w="11910" w:h="16840"/>
          <w:pgMar w:top="1440" w:right="860" w:bottom="280" w:left="1200" w:header="720" w:footer="720" w:gutter="0"/>
          <w:cols w:space="720" w:num="1"/>
        </w:sectPr>
      </w:pPr>
    </w:p>
    <w:p>
      <w:pPr>
        <w:tabs>
          <w:tab w:val="left" w:pos="769"/>
        </w:tabs>
        <w:spacing w:line="484" w:lineRule="exact"/>
        <w:ind w:right="55"/>
        <w:jc w:val="center"/>
        <w:rPr>
          <w:rFonts w:ascii="Microsoft JhengHei" w:eastAsia="Microsoft JhengHei"/>
          <w:b/>
          <w:sz w:val="28"/>
        </w:rPr>
      </w:pPr>
      <w:r>
        <w:rPr>
          <w:rFonts w:hint="eastAsia" w:ascii="Microsoft JhengHei" w:eastAsia="Microsoft JhengHei"/>
          <w:b/>
          <w:sz w:val="28"/>
        </w:rPr>
        <w:t>图</w:t>
      </w:r>
      <w:r>
        <w:rPr>
          <w:rFonts w:hint="eastAsia" w:ascii="Microsoft JhengHei" w:eastAsia="Microsoft JhengHei"/>
          <w:b/>
          <w:spacing w:val="-6"/>
          <w:sz w:val="28"/>
        </w:rPr>
        <w:t xml:space="preserve"> </w:t>
      </w:r>
      <w:r>
        <w:rPr>
          <w:rFonts w:hint="eastAsia" w:ascii="Microsoft JhengHei" w:eastAsia="Microsoft JhengHei"/>
          <w:b/>
          <w:sz w:val="28"/>
        </w:rPr>
        <w:t>3</w:t>
      </w:r>
      <w:r>
        <w:rPr>
          <w:rFonts w:hint="eastAsia" w:ascii="Microsoft JhengHei" w:eastAsia="Microsoft JhengHei"/>
          <w:b/>
          <w:sz w:val="28"/>
        </w:rPr>
        <w:tab/>
      </w:r>
      <w:r>
        <w:rPr>
          <w:rFonts w:hint="eastAsia" w:ascii="Microsoft JhengHei" w:eastAsia="Microsoft JhengHei"/>
          <w:b/>
          <w:sz w:val="28"/>
        </w:rPr>
        <w:t>生产厂区总平面布置图</w:t>
      </w:r>
    </w:p>
    <w:p>
      <w:pPr>
        <w:pStyle w:val="5"/>
        <w:spacing w:before="8"/>
        <w:rPr>
          <w:rFonts w:ascii="Microsoft JhengHei"/>
          <w:b/>
          <w:sz w:val="17"/>
        </w:rPr>
      </w:pPr>
    </w:p>
    <w:p>
      <w:pPr>
        <w:spacing w:line="417" w:lineRule="auto"/>
        <w:ind w:left="218" w:right="387"/>
        <w:rPr>
          <w:rFonts w:ascii="仿宋" w:eastAsia="仿宋"/>
          <w:sz w:val="28"/>
        </w:rPr>
      </w:pPr>
      <w:r>
        <w:rPr>
          <w:rFonts w:hint="eastAsia" w:ascii="仿宋" w:eastAsia="仿宋"/>
          <w:sz w:val="28"/>
        </w:rPr>
        <w:t>（应包括主要工序、工房、设备位置关系，注明厂区雨水、污水收集和运输走向等内容）</w:t>
      </w:r>
    </w:p>
    <w:p>
      <w:pPr>
        <w:spacing w:line="417" w:lineRule="auto"/>
        <w:rPr>
          <w:rFonts w:ascii="仿宋" w:eastAsia="仿宋"/>
          <w:sz w:val="28"/>
        </w:rPr>
      </w:pPr>
    </w:p>
    <w:p>
      <w:pPr>
        <w:spacing w:line="417" w:lineRule="auto"/>
        <w:rPr>
          <w:rFonts w:hint="eastAsia" w:ascii="仿宋" w:eastAsia="仿宋"/>
          <w:sz w:val="28"/>
          <w:lang w:eastAsia="zh-CN"/>
        </w:rPr>
        <w:sectPr>
          <w:pgSz w:w="11910" w:h="16840"/>
          <w:pgMar w:top="1420" w:right="860" w:bottom="280" w:left="1200" w:header="720" w:footer="720" w:gutter="0"/>
          <w:cols w:space="720" w:num="1"/>
        </w:sectPr>
      </w:pPr>
      <w:r>
        <w:rPr>
          <w:rFonts w:hint="eastAsia" w:ascii="仿宋" w:eastAsia="仿宋"/>
          <w:sz w:val="28"/>
          <w:lang w:eastAsia="zh-CN"/>
        </w:rPr>
        <w:drawing>
          <wp:inline distT="0" distB="0" distL="114300" distR="114300">
            <wp:extent cx="6215380" cy="6578600"/>
            <wp:effectExtent l="0" t="0" r="13970" b="12700"/>
            <wp:docPr id="6" name="图片 6" descr="总平面图（监测点位、雨污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总平面图（监测点位、雨污排）"/>
                    <pic:cNvPicPr>
                      <a:picLocks noChangeAspect="1"/>
                    </pic:cNvPicPr>
                  </pic:nvPicPr>
                  <pic:blipFill>
                    <a:blip r:embed="rId20"/>
                    <a:stretch>
                      <a:fillRect/>
                    </a:stretch>
                  </pic:blipFill>
                  <pic:spPr>
                    <a:xfrm>
                      <a:off x="0" y="0"/>
                      <a:ext cx="6215380" cy="6578600"/>
                    </a:xfrm>
                    <a:prstGeom prst="rect">
                      <a:avLst/>
                    </a:prstGeom>
                  </pic:spPr>
                </pic:pic>
              </a:graphicData>
            </a:graphic>
          </wp:inline>
        </w:drawing>
      </w:r>
    </w:p>
    <w:p>
      <w:pPr>
        <w:pStyle w:val="5"/>
        <w:ind w:left="100"/>
        <w:rPr>
          <w:sz w:val="20"/>
        </w:rPr>
      </w:pPr>
    </w:p>
    <w:p>
      <w:pPr>
        <w:tabs>
          <w:tab w:val="left" w:pos="769"/>
        </w:tabs>
        <w:spacing w:line="484" w:lineRule="exact"/>
        <w:ind w:right="55"/>
        <w:jc w:val="center"/>
        <w:rPr>
          <w:rFonts w:ascii="Microsoft JhengHei" w:eastAsia="Microsoft JhengHei"/>
          <w:b/>
          <w:sz w:val="28"/>
        </w:rPr>
      </w:pPr>
      <w:r>
        <w:rPr>
          <w:rFonts w:hint="eastAsia" w:ascii="Microsoft JhengHei" w:eastAsia="Microsoft JhengHei"/>
          <w:b/>
          <w:sz w:val="28"/>
        </w:rPr>
        <w:t>图</w:t>
      </w:r>
      <w:r>
        <w:rPr>
          <w:rFonts w:hint="eastAsia" w:ascii="Microsoft JhengHei" w:eastAsia="Microsoft JhengHei"/>
          <w:b/>
          <w:spacing w:val="-6"/>
          <w:sz w:val="28"/>
        </w:rPr>
        <w:t xml:space="preserve"> </w:t>
      </w:r>
      <w:r>
        <w:rPr>
          <w:rFonts w:hint="eastAsia" w:ascii="Microsoft JhengHei" w:eastAsia="Microsoft JhengHei"/>
          <w:b/>
          <w:sz w:val="28"/>
        </w:rPr>
        <w:t>4</w:t>
      </w:r>
      <w:r>
        <w:rPr>
          <w:rFonts w:hint="eastAsia" w:ascii="Microsoft JhengHei" w:eastAsia="Microsoft JhengHei"/>
          <w:b/>
          <w:sz w:val="28"/>
        </w:rPr>
        <w:tab/>
      </w:r>
      <w:r>
        <w:rPr>
          <w:rFonts w:hint="eastAsia" w:ascii="Microsoft JhengHei" w:eastAsia="Microsoft JhengHei"/>
          <w:b/>
          <w:sz w:val="28"/>
        </w:rPr>
        <w:t>生产工艺流程图</w:t>
      </w:r>
    </w:p>
    <w:p>
      <w:pPr>
        <w:pStyle w:val="5"/>
        <w:spacing w:before="8"/>
        <w:rPr>
          <w:rFonts w:ascii="Microsoft JhengHei"/>
          <w:b/>
          <w:sz w:val="17"/>
        </w:rPr>
      </w:pPr>
    </w:p>
    <w:p>
      <w:pPr>
        <w:ind w:left="218"/>
        <w:rPr>
          <w:rFonts w:ascii="仿宋" w:eastAsia="仿宋"/>
          <w:sz w:val="28"/>
        </w:rPr>
      </w:pPr>
      <w:r>
        <w:rPr>
          <w:rFonts w:hint="eastAsia" w:ascii="仿宋" w:eastAsia="仿宋"/>
          <w:sz w:val="28"/>
        </w:rPr>
        <w:t>（应包括主要生产设施（设备）、主要原燃料的流向、生产工艺流程等内容）</w:t>
      </w:r>
    </w:p>
    <w:p>
      <w:pPr>
        <w:pStyle w:val="5"/>
        <w:rPr>
          <w:sz w:val="20"/>
        </w:rPr>
      </w:pPr>
    </w:p>
    <w:p>
      <w:pPr>
        <w:pStyle w:val="5"/>
        <w:rPr>
          <w:sz w:val="20"/>
        </w:rPr>
      </w:pPr>
    </w:p>
    <w:p>
      <w:pPr>
        <w:pStyle w:val="5"/>
        <w:spacing w:before="10" w:after="1"/>
        <w:rPr>
          <w:sz w:val="15"/>
        </w:rPr>
      </w:pPr>
    </w:p>
    <w:p>
      <w:pPr>
        <w:rPr>
          <w:rFonts w:hint="eastAsia" w:ascii="Times New Roman" w:eastAsia="宋体"/>
          <w:lang w:eastAsia="zh-CN"/>
        </w:rPr>
        <w:sectPr>
          <w:pgSz w:w="11910" w:h="16840"/>
          <w:pgMar w:top="1420" w:right="860" w:bottom="280" w:left="1200" w:header="720" w:footer="720" w:gutter="0"/>
          <w:cols w:space="720" w:num="1"/>
        </w:sectPr>
      </w:pPr>
      <w:r>
        <w:rPr>
          <w:rFonts w:hint="eastAsia" w:ascii="Times New Roman" w:eastAsia="宋体"/>
          <w:lang w:eastAsia="zh-CN"/>
        </w:rPr>
        <w:drawing>
          <wp:inline distT="0" distB="0" distL="114300" distR="114300">
            <wp:extent cx="6251575" cy="4099560"/>
            <wp:effectExtent l="0" t="0" r="15875" b="15240"/>
            <wp:docPr id="7" name="图片 7" descr="污水处理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污水处理流程图"/>
                    <pic:cNvPicPr>
                      <a:picLocks noChangeAspect="1"/>
                    </pic:cNvPicPr>
                  </pic:nvPicPr>
                  <pic:blipFill>
                    <a:blip r:embed="rId21"/>
                    <a:stretch>
                      <a:fillRect/>
                    </a:stretch>
                  </pic:blipFill>
                  <pic:spPr>
                    <a:xfrm>
                      <a:off x="0" y="0"/>
                      <a:ext cx="6251575" cy="4099560"/>
                    </a:xfrm>
                    <a:prstGeom prst="rect">
                      <a:avLst/>
                    </a:prstGeom>
                  </pic:spPr>
                </pic:pic>
              </a:graphicData>
            </a:graphic>
          </wp:inline>
        </w:drawing>
      </w:r>
    </w:p>
    <w:p>
      <w:pPr>
        <w:tabs>
          <w:tab w:val="left" w:pos="769"/>
        </w:tabs>
        <w:spacing w:before="104"/>
        <w:ind w:right="55"/>
        <w:jc w:val="center"/>
        <w:rPr>
          <w:rFonts w:hint="eastAsia" w:ascii="Microsoft JhengHei" w:eastAsia="Microsoft JhengHei"/>
          <w:b/>
          <w:sz w:val="28"/>
        </w:rPr>
      </w:pPr>
    </w:p>
    <w:p>
      <w:pPr>
        <w:tabs>
          <w:tab w:val="left" w:pos="769"/>
        </w:tabs>
        <w:spacing w:before="104"/>
        <w:ind w:right="55"/>
        <w:jc w:val="center"/>
        <w:rPr>
          <w:rFonts w:ascii="Microsoft JhengHei" w:eastAsia="Microsoft JhengHei"/>
          <w:b/>
          <w:sz w:val="28"/>
        </w:rPr>
      </w:pPr>
      <w:r>
        <w:rPr>
          <w:rFonts w:hint="eastAsia" w:ascii="Microsoft JhengHei" w:eastAsia="Microsoft JhengHei"/>
          <w:b/>
          <w:sz w:val="28"/>
        </w:rPr>
        <w:t>图</w:t>
      </w:r>
      <w:r>
        <w:rPr>
          <w:rFonts w:hint="eastAsia" w:ascii="Microsoft JhengHei" w:eastAsia="Microsoft JhengHei"/>
          <w:b/>
          <w:spacing w:val="-6"/>
          <w:sz w:val="28"/>
        </w:rPr>
        <w:t xml:space="preserve"> </w:t>
      </w:r>
      <w:r>
        <w:rPr>
          <w:rFonts w:hint="eastAsia" w:ascii="Microsoft JhengHei" w:eastAsia="Microsoft JhengHei"/>
          <w:b/>
          <w:sz w:val="28"/>
        </w:rPr>
        <w:t>5</w:t>
      </w:r>
      <w:r>
        <w:rPr>
          <w:rFonts w:hint="eastAsia" w:ascii="Microsoft JhengHei" w:eastAsia="Microsoft JhengHei"/>
          <w:b/>
          <w:sz w:val="28"/>
        </w:rPr>
        <w:tab/>
      </w:r>
      <w:r>
        <w:rPr>
          <w:rFonts w:hint="eastAsia" w:ascii="Microsoft JhengHei" w:eastAsia="Microsoft JhengHei"/>
          <w:b/>
          <w:sz w:val="28"/>
        </w:rPr>
        <w:t>排污许可</w:t>
      </w:r>
    </w:p>
    <w:p>
      <w:pPr>
        <w:pStyle w:val="5"/>
        <w:rPr>
          <w:rFonts w:ascii="Microsoft JhengHei"/>
          <w:b/>
          <w:sz w:val="8"/>
        </w:rPr>
      </w:pPr>
    </w:p>
    <w:p>
      <w:pPr>
        <w:pStyle w:val="5"/>
        <w:rPr>
          <w:rFonts w:hint="eastAsia" w:ascii="Microsoft JhengHei" w:eastAsia="仿宋"/>
          <w:b/>
          <w:sz w:val="28"/>
          <w:lang w:eastAsia="zh-CN"/>
        </w:rPr>
      </w:pPr>
    </w:p>
    <w:p>
      <w:pPr>
        <w:pStyle w:val="5"/>
        <w:rPr>
          <w:rFonts w:hint="default" w:ascii="Microsoft JhengHei" w:eastAsia="仿宋"/>
          <w:b/>
          <w:sz w:val="28"/>
          <w:lang w:val="en-US" w:eastAsia="zh-CN"/>
        </w:rPr>
      </w:pPr>
      <w:r>
        <w:rPr>
          <w:rFonts w:hint="eastAsia" w:ascii="Microsoft JhengHei" w:eastAsia="仿宋"/>
          <w:b/>
          <w:sz w:val="28"/>
          <w:lang w:eastAsia="zh-CN"/>
        </w:rPr>
        <w:drawing>
          <wp:inline distT="0" distB="0" distL="114300" distR="114300">
            <wp:extent cx="4766310" cy="6569710"/>
            <wp:effectExtent l="0" t="0" r="2540" b="15240"/>
            <wp:docPr id="1" name="图片 1" descr="博川水务排污许可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博川水务排污许可证"/>
                    <pic:cNvPicPr>
                      <a:picLocks noChangeAspect="1"/>
                    </pic:cNvPicPr>
                  </pic:nvPicPr>
                  <pic:blipFill>
                    <a:blip r:embed="rId22"/>
                    <a:stretch>
                      <a:fillRect/>
                    </a:stretch>
                  </pic:blipFill>
                  <pic:spPr>
                    <a:xfrm rot="16200000">
                      <a:off x="0" y="0"/>
                      <a:ext cx="4766310" cy="6569710"/>
                    </a:xfrm>
                    <a:prstGeom prst="rect">
                      <a:avLst/>
                    </a:prstGeom>
                  </pic:spPr>
                </pic:pic>
              </a:graphicData>
            </a:graphic>
          </wp:inline>
        </w:drawing>
      </w:r>
    </w:p>
    <w:p>
      <w:pPr>
        <w:tabs>
          <w:tab w:val="left" w:pos="769"/>
        </w:tabs>
        <w:ind w:right="55"/>
        <w:jc w:val="center"/>
        <w:rPr>
          <w:rFonts w:ascii="Microsoft JhengHei" w:eastAsia="Microsoft JhengHei"/>
          <w:b/>
          <w:sz w:val="28"/>
        </w:rPr>
      </w:pPr>
      <w:r>
        <w:rPr>
          <w:rFonts w:hint="eastAsia" w:ascii="Microsoft JhengHei" w:eastAsia="Microsoft JhengHei"/>
          <w:b/>
          <w:sz w:val="28"/>
        </w:rPr>
        <w:t>图</w:t>
      </w:r>
      <w:r>
        <w:rPr>
          <w:rFonts w:hint="eastAsia" w:ascii="Microsoft JhengHei" w:eastAsia="Microsoft JhengHei"/>
          <w:b/>
          <w:spacing w:val="-6"/>
          <w:sz w:val="28"/>
        </w:rPr>
        <w:t xml:space="preserve"> </w:t>
      </w:r>
      <w:r>
        <w:rPr>
          <w:rFonts w:hint="eastAsia" w:ascii="Microsoft JhengHei" w:eastAsia="Microsoft JhengHei"/>
          <w:b/>
          <w:sz w:val="28"/>
        </w:rPr>
        <w:t>6</w:t>
      </w:r>
      <w:r>
        <w:rPr>
          <w:rFonts w:hint="eastAsia" w:ascii="Microsoft JhengHei" w:eastAsia="Microsoft JhengHei"/>
          <w:b/>
          <w:sz w:val="28"/>
        </w:rPr>
        <w:tab/>
      </w:r>
      <w:r>
        <w:rPr>
          <w:rFonts w:hint="eastAsia" w:ascii="Microsoft JhengHei" w:eastAsia="Microsoft JhengHei"/>
          <w:b/>
          <w:sz w:val="28"/>
        </w:rPr>
        <w:t>环评批复文件</w:t>
      </w:r>
    </w:p>
    <w:p>
      <w:pPr>
        <w:pStyle w:val="5"/>
        <w:rPr>
          <w:rFonts w:ascii="Microsoft JhengHei"/>
          <w:b/>
          <w:sz w:val="8"/>
        </w:rPr>
      </w:pPr>
    </w:p>
    <w:tbl>
      <w:tblPr>
        <w:tblStyle w:val="6"/>
        <w:tblpPr w:leftFromText="180" w:rightFromText="180" w:vertAnchor="text" w:horzAnchor="page" w:tblpX="2326" w:tblpY="146"/>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7948" w:type="dxa"/>
          </w:tcPr>
          <w:p>
            <w:pPr>
              <w:pStyle w:val="11"/>
              <w:spacing w:before="37" w:line="412" w:lineRule="exact"/>
              <w:ind w:left="88" w:right="78"/>
              <w:jc w:val="center"/>
              <w:rPr>
                <w:rFonts w:ascii="Microsoft JhengHei" w:eastAsia="Microsoft JhengHei"/>
                <w:b/>
                <w:sz w:val="24"/>
              </w:rPr>
            </w:pPr>
            <w:r>
              <w:rPr>
                <w:rFonts w:hint="eastAsia" w:ascii="Microsoft JhengHei" w:eastAsia="Microsoft JhengHei"/>
                <w:b/>
                <w:sz w:val="24"/>
              </w:rPr>
              <w:t>环评批复文号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948" w:type="dxa"/>
            <w:vAlign w:val="center"/>
          </w:tcPr>
          <w:p>
            <w:pPr>
              <w:adjustRightInd w:val="0"/>
              <w:snapToGrid w:val="0"/>
              <w:jc w:val="center"/>
              <w:rPr>
                <w:sz w:val="24"/>
              </w:rPr>
            </w:pPr>
            <w:r>
              <w:rPr>
                <w:snapToGrid w:val="0"/>
                <w:sz w:val="18"/>
                <w:szCs w:val="18"/>
              </w:rPr>
              <w:t>20</w:t>
            </w:r>
            <w:r>
              <w:rPr>
                <w:rFonts w:hint="eastAsia"/>
                <w:snapToGrid w:val="0"/>
                <w:sz w:val="18"/>
                <w:szCs w:val="18"/>
                <w:lang w:val="en-US" w:eastAsia="zh-CN"/>
              </w:rPr>
              <w:t>15</w:t>
            </w:r>
            <w:r>
              <w:rPr>
                <w:snapToGrid w:val="0"/>
                <w:sz w:val="18"/>
                <w:szCs w:val="18"/>
              </w:rPr>
              <w:t>.</w:t>
            </w:r>
            <w:r>
              <w:rPr>
                <w:rFonts w:hint="eastAsia"/>
                <w:snapToGrid w:val="0"/>
                <w:sz w:val="18"/>
                <w:szCs w:val="18"/>
                <w:lang w:val="en-US" w:eastAsia="zh-CN"/>
              </w:rPr>
              <w:t>12</w:t>
            </w:r>
            <w:r>
              <w:rPr>
                <w:snapToGrid w:val="0"/>
                <w:sz w:val="18"/>
                <w:szCs w:val="18"/>
              </w:rPr>
              <w:t>.</w:t>
            </w:r>
            <w:r>
              <w:rPr>
                <w:rFonts w:hint="eastAsia"/>
                <w:snapToGrid w:val="0"/>
                <w:sz w:val="18"/>
                <w:szCs w:val="18"/>
                <w:lang w:val="en-US" w:eastAsia="zh-CN"/>
              </w:rPr>
              <w:t>30</w:t>
            </w:r>
            <w:r>
              <w:rPr>
                <w:snapToGrid w:val="0"/>
                <w:sz w:val="18"/>
                <w:szCs w:val="18"/>
              </w:rPr>
              <w:t>，</w:t>
            </w:r>
            <w:r>
              <w:rPr>
                <w:rFonts w:hint="eastAsia"/>
                <w:snapToGrid w:val="0"/>
                <w:sz w:val="18"/>
                <w:szCs w:val="18"/>
                <w:lang w:val="en-US" w:eastAsia="zh-CN"/>
              </w:rPr>
              <w:t>垦</w:t>
            </w:r>
            <w:r>
              <w:rPr>
                <w:snapToGrid w:val="0"/>
                <w:sz w:val="18"/>
                <w:szCs w:val="18"/>
              </w:rPr>
              <w:t>环</w:t>
            </w:r>
            <w:r>
              <w:rPr>
                <w:rFonts w:hint="eastAsia"/>
                <w:snapToGrid w:val="0"/>
                <w:sz w:val="18"/>
                <w:szCs w:val="18"/>
                <w:lang w:val="en-US" w:eastAsia="zh-CN"/>
              </w:rPr>
              <w:t>建审</w:t>
            </w:r>
            <w:r>
              <w:rPr>
                <w:snapToGrid w:val="0"/>
                <w:sz w:val="18"/>
                <w:szCs w:val="18"/>
              </w:rPr>
              <w:t>[20</w:t>
            </w:r>
            <w:r>
              <w:rPr>
                <w:rFonts w:hint="eastAsia"/>
                <w:snapToGrid w:val="0"/>
                <w:sz w:val="18"/>
                <w:szCs w:val="18"/>
                <w:lang w:val="en-US" w:eastAsia="zh-CN"/>
              </w:rPr>
              <w:t>15</w:t>
            </w:r>
            <w:r>
              <w:rPr>
                <w:snapToGrid w:val="0"/>
                <w:sz w:val="18"/>
                <w:szCs w:val="18"/>
              </w:rPr>
              <w:t>]</w:t>
            </w:r>
            <w:r>
              <w:rPr>
                <w:rFonts w:hint="eastAsia"/>
                <w:snapToGrid w:val="0"/>
                <w:sz w:val="18"/>
                <w:szCs w:val="18"/>
                <w:lang w:val="en-US" w:eastAsia="zh-CN"/>
              </w:rPr>
              <w:t>083</w:t>
            </w:r>
            <w:r>
              <w:rPr>
                <w:snapToGrid w:val="0"/>
                <w:sz w:val="18"/>
                <w:szCs w:val="18"/>
              </w:rPr>
              <w:t>号</w:t>
            </w:r>
          </w:p>
        </w:tc>
      </w:tr>
    </w:tbl>
    <w:p>
      <w:pPr>
        <w:rPr>
          <w:sz w:val="24"/>
        </w:rPr>
      </w:pPr>
    </w:p>
    <w:p>
      <w:pPr>
        <w:rPr>
          <w:sz w:val="24"/>
        </w:rPr>
      </w:pPr>
    </w:p>
    <w:p>
      <w:pPr>
        <w:rPr>
          <w:sz w:val="24"/>
        </w:rPr>
      </w:pPr>
    </w:p>
    <w:p>
      <w:pPr>
        <w:rPr>
          <w:sz w:val="24"/>
        </w:rPr>
      </w:pPr>
    </w:p>
    <w:p>
      <w:pPr>
        <w:rPr>
          <w:sz w:val="24"/>
        </w:rPr>
      </w:pPr>
    </w:p>
    <w:p>
      <w:pPr>
        <w:ind w:firstLine="720" w:firstLineChars="0"/>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rFonts w:hint="eastAsia" w:eastAsia="宋体"/>
          <w:sz w:val="24"/>
          <w:lang w:eastAsia="zh-CN"/>
        </w:rPr>
      </w:pPr>
      <w:r>
        <w:drawing>
          <wp:inline distT="0" distB="0" distL="114300" distR="114300">
            <wp:extent cx="5810250" cy="7772400"/>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3"/>
                    <a:stretch>
                      <a:fillRect/>
                    </a:stretch>
                  </pic:blipFill>
                  <pic:spPr>
                    <a:xfrm>
                      <a:off x="0" y="0"/>
                      <a:ext cx="5810250" cy="7772400"/>
                    </a:xfrm>
                    <a:prstGeom prst="rect">
                      <a:avLst/>
                    </a:prstGeom>
                    <a:noFill/>
                    <a:ln>
                      <a:noFill/>
                    </a:ln>
                  </pic:spPr>
                </pic:pic>
              </a:graphicData>
            </a:graphic>
          </wp:inline>
        </w:drawing>
      </w:r>
    </w:p>
    <w:sectPr>
      <w:pgSz w:w="11910" w:h="16840"/>
      <w:pgMar w:top="1420" w:right="860" w:bottom="280" w:left="120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cript"/>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5OWM4NGJmM2ViNWRkMDE4YTYxY2NmZDM4OGQ4ZGQifQ=="/>
  </w:docVars>
  <w:rsids>
    <w:rsidRoot w:val="00903C2E"/>
    <w:rsid w:val="000510BC"/>
    <w:rsid w:val="00301BEC"/>
    <w:rsid w:val="005F5F6F"/>
    <w:rsid w:val="00903C2E"/>
    <w:rsid w:val="02FD5896"/>
    <w:rsid w:val="08383716"/>
    <w:rsid w:val="086C45DF"/>
    <w:rsid w:val="0C151149"/>
    <w:rsid w:val="0CA0234C"/>
    <w:rsid w:val="0CD402F9"/>
    <w:rsid w:val="0E76343B"/>
    <w:rsid w:val="0EBC1955"/>
    <w:rsid w:val="0F1763B6"/>
    <w:rsid w:val="115A26C3"/>
    <w:rsid w:val="11634FB6"/>
    <w:rsid w:val="11E703F8"/>
    <w:rsid w:val="11FF6254"/>
    <w:rsid w:val="12106B9E"/>
    <w:rsid w:val="1404469C"/>
    <w:rsid w:val="154C4E57"/>
    <w:rsid w:val="15635EFF"/>
    <w:rsid w:val="197B7862"/>
    <w:rsid w:val="1A211AAA"/>
    <w:rsid w:val="1A5C6408"/>
    <w:rsid w:val="1A7F2BED"/>
    <w:rsid w:val="1A920B54"/>
    <w:rsid w:val="1B0E2C45"/>
    <w:rsid w:val="1E864DFB"/>
    <w:rsid w:val="1EC55E72"/>
    <w:rsid w:val="1FB81F55"/>
    <w:rsid w:val="1FCF1465"/>
    <w:rsid w:val="20D847D3"/>
    <w:rsid w:val="236E4205"/>
    <w:rsid w:val="26593D3F"/>
    <w:rsid w:val="2C79468E"/>
    <w:rsid w:val="34081667"/>
    <w:rsid w:val="346F4157"/>
    <w:rsid w:val="347A00BD"/>
    <w:rsid w:val="36F507C9"/>
    <w:rsid w:val="370E4796"/>
    <w:rsid w:val="3A101D7F"/>
    <w:rsid w:val="3A906C6F"/>
    <w:rsid w:val="3B897C02"/>
    <w:rsid w:val="3C1B3228"/>
    <w:rsid w:val="3D445AB4"/>
    <w:rsid w:val="3E003DE0"/>
    <w:rsid w:val="3E0C0C54"/>
    <w:rsid w:val="43384463"/>
    <w:rsid w:val="448D4A87"/>
    <w:rsid w:val="44A57EFC"/>
    <w:rsid w:val="489D2441"/>
    <w:rsid w:val="4A4C0CA0"/>
    <w:rsid w:val="4AFD21A7"/>
    <w:rsid w:val="4B8D5369"/>
    <w:rsid w:val="4C5C4D3B"/>
    <w:rsid w:val="4D7762D0"/>
    <w:rsid w:val="4F091BBC"/>
    <w:rsid w:val="4F3A28E6"/>
    <w:rsid w:val="50AC0145"/>
    <w:rsid w:val="50AC7327"/>
    <w:rsid w:val="51E951E6"/>
    <w:rsid w:val="53F06748"/>
    <w:rsid w:val="544F55AB"/>
    <w:rsid w:val="55D134A0"/>
    <w:rsid w:val="58F66E02"/>
    <w:rsid w:val="5B34493A"/>
    <w:rsid w:val="5B692B08"/>
    <w:rsid w:val="5B6A2289"/>
    <w:rsid w:val="5B9C02BE"/>
    <w:rsid w:val="5BB800E7"/>
    <w:rsid w:val="5C7C618F"/>
    <w:rsid w:val="5CB95E19"/>
    <w:rsid w:val="5CE5523C"/>
    <w:rsid w:val="5D90412B"/>
    <w:rsid w:val="605F2EF6"/>
    <w:rsid w:val="63D64C2C"/>
    <w:rsid w:val="65C7273C"/>
    <w:rsid w:val="67B37AAD"/>
    <w:rsid w:val="68F0116E"/>
    <w:rsid w:val="6AA23D02"/>
    <w:rsid w:val="6B826A9A"/>
    <w:rsid w:val="6BF1417F"/>
    <w:rsid w:val="6C1A0ED0"/>
    <w:rsid w:val="6E42162E"/>
    <w:rsid w:val="70E44E75"/>
    <w:rsid w:val="71005581"/>
    <w:rsid w:val="79BF1C6E"/>
    <w:rsid w:val="7AD13CC9"/>
    <w:rsid w:val="7AFB5A2B"/>
    <w:rsid w:val="7DF61A5D"/>
    <w:rsid w:val="7E4060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autoRedefine/>
    <w:qFormat/>
    <w:uiPriority w:val="1"/>
    <w:pPr>
      <w:spacing w:line="515" w:lineRule="exact"/>
      <w:ind w:left="698"/>
      <w:outlineLvl w:val="0"/>
    </w:pPr>
    <w:rPr>
      <w:rFonts w:ascii="Microsoft JhengHei" w:hAnsi="Microsoft JhengHei" w:eastAsia="Microsoft JhengHei" w:cs="Microsoft JhengHei"/>
      <w:b/>
      <w:bCs/>
      <w:sz w:val="32"/>
      <w:szCs w:val="32"/>
    </w:rPr>
  </w:style>
  <w:style w:type="paragraph" w:styleId="3">
    <w:name w:val="heading 2"/>
    <w:basedOn w:val="1"/>
    <w:next w:val="1"/>
    <w:autoRedefine/>
    <w:qFormat/>
    <w:uiPriority w:val="1"/>
    <w:pPr>
      <w:spacing w:before="106"/>
      <w:ind w:left="218" w:right="347" w:firstLine="640"/>
      <w:jc w:val="both"/>
      <w:outlineLvl w:val="1"/>
    </w:pPr>
    <w:rPr>
      <w:rFonts w:ascii="仿宋" w:hAnsi="仿宋" w:eastAsia="仿宋" w:cs="仿宋"/>
      <w:sz w:val="32"/>
      <w:szCs w:val="32"/>
    </w:rPr>
  </w:style>
  <w:style w:type="paragraph" w:styleId="4">
    <w:name w:val="heading 3"/>
    <w:basedOn w:val="1"/>
    <w:next w:val="1"/>
    <w:autoRedefine/>
    <w:qFormat/>
    <w:uiPriority w:val="1"/>
    <w:pPr>
      <w:spacing w:line="484" w:lineRule="exact"/>
      <w:ind w:right="55"/>
      <w:jc w:val="center"/>
      <w:outlineLvl w:val="2"/>
    </w:pPr>
    <w:rPr>
      <w:rFonts w:ascii="Microsoft JhengHei" w:hAnsi="Microsoft JhengHei" w:eastAsia="Microsoft JhengHei" w:cs="Microsoft JhengHei"/>
      <w:b/>
      <w:bCs/>
      <w:sz w:val="28"/>
      <w:szCs w:val="28"/>
    </w:rPr>
  </w:style>
  <w:style w:type="character" w:default="1" w:styleId="8">
    <w:name w:val="Default Paragraph Font"/>
    <w:autoRedefine/>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5">
    <w:name w:val="Body Text"/>
    <w:basedOn w:val="1"/>
    <w:autoRedefine/>
    <w:qFormat/>
    <w:uiPriority w:val="1"/>
    <w:rPr>
      <w:rFonts w:ascii="仿宋" w:hAnsi="仿宋" w:eastAsia="仿宋" w:cs="仿宋"/>
      <w:sz w:val="24"/>
      <w:szCs w:val="24"/>
    </w:rPr>
  </w:style>
  <w:style w:type="table" w:styleId="7">
    <w:name w:val="Table Grid"/>
    <w:basedOn w:val="6"/>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
    <w:name w:val="Table Normal"/>
    <w:autoRedefine/>
    <w:semiHidden/>
    <w:unhideWhenUsed/>
    <w:qFormat/>
    <w:uiPriority w:val="2"/>
    <w:tblPr>
      <w:tblCellMar>
        <w:top w:w="0" w:type="dxa"/>
        <w:left w:w="0" w:type="dxa"/>
        <w:bottom w:w="0" w:type="dxa"/>
        <w:right w:w="0" w:type="dxa"/>
      </w:tblCellMar>
    </w:tblPr>
  </w:style>
  <w:style w:type="paragraph" w:styleId="10">
    <w:name w:val="List Paragraph"/>
    <w:basedOn w:val="1"/>
    <w:autoRedefine/>
    <w:qFormat/>
    <w:uiPriority w:val="1"/>
    <w:pPr>
      <w:spacing w:before="4"/>
      <w:ind w:left="962" w:hanging="720"/>
    </w:pPr>
    <w:rPr>
      <w:rFonts w:ascii="仿宋" w:hAnsi="仿宋" w:eastAsia="仿宋" w:cs="仿宋"/>
    </w:rPr>
  </w:style>
  <w:style w:type="paragraph" w:customStyle="1" w:styleId="11">
    <w:name w:val="Table Paragraph"/>
    <w:basedOn w:val="1"/>
    <w:autoRedefine/>
    <w:qFormat/>
    <w:uiPriority w:val="1"/>
  </w:style>
  <w:style w:type="paragraph" w:customStyle="1" w:styleId="12">
    <w:name w:val="Default"/>
    <w:autoRedefine/>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control" Target="activeX/activeX3.xml"/><Relationship Id="rId7" Type="http://schemas.openxmlformats.org/officeDocument/2006/relationships/image" Target="media/image2.wmf"/><Relationship Id="rId6" Type="http://schemas.openxmlformats.org/officeDocument/2006/relationships/control" Target="activeX/activeX2.xml"/><Relationship Id="rId5" Type="http://schemas.openxmlformats.org/officeDocument/2006/relationships/image" Target="media/image1.wmf"/><Relationship Id="rId4" Type="http://schemas.openxmlformats.org/officeDocument/2006/relationships/control" Target="activeX/activeX1.xml"/><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8.png"/><Relationship Id="rId22" Type="http://schemas.openxmlformats.org/officeDocument/2006/relationships/image" Target="media/image7.jpeg"/><Relationship Id="rId21" Type="http://schemas.openxmlformats.org/officeDocument/2006/relationships/image" Target="media/image6.pn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control" Target="activeX/activeX12.xml"/><Relationship Id="rId18" Type="http://schemas.openxmlformats.org/officeDocument/2006/relationships/control" Target="activeX/activeX11.xml"/><Relationship Id="rId17" Type="http://schemas.openxmlformats.org/officeDocument/2006/relationships/control" Target="activeX/activeX10.xml"/><Relationship Id="rId16" Type="http://schemas.openxmlformats.org/officeDocument/2006/relationships/control" Target="activeX/activeX9.xml"/><Relationship Id="rId15" Type="http://schemas.openxmlformats.org/officeDocument/2006/relationships/control" Target="activeX/activeX8.xml"/><Relationship Id="rId14" Type="http://schemas.openxmlformats.org/officeDocument/2006/relationships/control" Target="activeX/activeX7.xml"/><Relationship Id="rId13" Type="http://schemas.openxmlformats.org/officeDocument/2006/relationships/control" Target="activeX/activeX6.xml"/><Relationship Id="rId12" Type="http://schemas.openxmlformats.org/officeDocument/2006/relationships/control" Target="activeX/activeX5.xml"/><Relationship Id="rId11" Type="http://schemas.openxmlformats.org/officeDocument/2006/relationships/image" Target="media/image4.wmf"/><Relationship Id="rId10" Type="http://schemas.openxmlformats.org/officeDocument/2006/relationships/control" Target="activeX/activeX4.xml"/><Relationship Id="rId1" Type="http://schemas.openxmlformats.org/officeDocument/2006/relationships/styles" Target="styl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8.bin"/></Relationships>
</file>

<file path=word/activeX/_rels/activeX10.xml.rels><?xml version="1.0" encoding="UTF-8" standalone="yes"?>
<Relationships xmlns="http://schemas.openxmlformats.org/package/2006/relationships"><Relationship Id="rId1" Type="http://schemas.microsoft.com/office/2006/relationships/activeXControlBinary" Target="activeX5.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xml.rels><?xml version="1.0" encoding="UTF-8" standalone="yes"?>
<Relationships xmlns="http://schemas.openxmlformats.org/package/2006/relationships"><Relationship Id="rId1" Type="http://schemas.microsoft.com/office/2006/relationships/activeXControlBinary" Target="activeX7.bin"/></Relationships>
</file>

<file path=word/activeX/_rels/activeX2.xml.rels><?xml version="1.0" encoding="UTF-8" standalone="yes"?>
<Relationships xmlns="http://schemas.openxmlformats.org/package/2006/relationships"><Relationship Id="rId1" Type="http://schemas.microsoft.com/office/2006/relationships/activeXControlBinary" Target="activeX1.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10.bin"/></Relationships>
</file>

<file path=word/activeX/_rels/activeX8.xml.rels><?xml version="1.0" encoding="UTF-8" standalone="yes"?>
<Relationships xmlns="http://schemas.openxmlformats.org/package/2006/relationships"><Relationship Id="rId1" Type="http://schemas.microsoft.com/office/2006/relationships/activeXControlBinary" Target="activeX11.bin"/></Relationships>
</file>

<file path=word/activeX/_rels/activeX9.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CDCDCDCD-CDCD-CDCD-CDCD-CDCDCDCDCDCD}" r:id="rId1" ax:persistence="persistStorage"/>
</file>

<file path=word/activeX/activeX10.xml><?xml version="1.0" encoding="utf-8"?>
<ax:ocx xmlns:ax="http://schemas.microsoft.com/office/2006/activeX" xmlns:r="http://schemas.openxmlformats.org/officeDocument/2006/relationships" ax:classid="{CDCDCDCD-CDCD-CDCD-CDCD-CDCDCDCDCDCD}" r:id="rId1" ax:persistence="persistStorage"/>
</file>

<file path=word/activeX/activeX11.xml><?xml version="1.0" encoding="utf-8"?>
<ax:ocx xmlns:ax="http://schemas.microsoft.com/office/2006/activeX" xmlns:r="http://schemas.openxmlformats.org/officeDocument/2006/relationships" ax:classid="{CDCDCDCD-CDCD-CDCD-CDCD-CDCDCDCDCDCD}" r:id="rId1" ax:persistence="persistStorage"/>
</file>

<file path=word/activeX/activeX12.xml><?xml version="1.0" encoding="utf-8"?>
<ax:ocx xmlns:ax="http://schemas.microsoft.com/office/2006/activeX" xmlns:r="http://schemas.openxmlformats.org/officeDocument/2006/relationships" ax:classid="{CDCDCDCD-CDCD-CDCD-CDCD-CDCDCDCDCDCD}" r:id="rId1" ax:persistence="persistStorage"/>
</file>

<file path=word/activeX/activeX2.xml><?xml version="1.0" encoding="utf-8"?>
<ax:ocx xmlns:ax="http://schemas.microsoft.com/office/2006/activeX" xmlns:r="http://schemas.openxmlformats.org/officeDocument/2006/relationships" ax:classid="{CDCDCDCD-CDCD-CDCD-CDCD-CDCDCDCDCDCD}" r:id="rId1" ax:persistence="persistStorage"/>
</file>

<file path=word/activeX/activeX3.xml><?xml version="1.0" encoding="utf-8"?>
<ax:ocx xmlns:ax="http://schemas.microsoft.com/office/2006/activeX" xmlns:r="http://schemas.openxmlformats.org/officeDocument/2006/relationships" ax:classid="{CDCDCDCD-CDCD-CDCD-CDCD-CDCDCDCDCDCD}" r:id="rId1" ax:persistence="persistStorage"/>
</file>

<file path=word/activeX/activeX4.xml><?xml version="1.0" encoding="utf-8"?>
<ax:ocx xmlns:ax="http://schemas.microsoft.com/office/2006/activeX" xmlns:r="http://schemas.openxmlformats.org/officeDocument/2006/relationships" ax:classid="{CDCDCDCD-CDCD-CDCD-CDCD-CDCDCDCDCDCD}" r:id="rId1" ax:persistence="persistStorage"/>
</file>

<file path=word/activeX/activeX5.xml><?xml version="1.0" encoding="utf-8"?>
<ax:ocx xmlns:ax="http://schemas.microsoft.com/office/2006/activeX" xmlns:r="http://schemas.openxmlformats.org/officeDocument/2006/relationships" ax:classid="{CDCDCDCD-CDCD-CDCD-CDCD-CDCDCDCDCDCD}" r:id="rId1" ax:persistence="persistStorage"/>
</file>

<file path=word/activeX/activeX6.xml><?xml version="1.0" encoding="utf-8"?>
<ax:ocx xmlns:ax="http://schemas.microsoft.com/office/2006/activeX" xmlns:r="http://schemas.openxmlformats.org/officeDocument/2006/relationships" ax:classid="{CDCDCDCD-CDCD-CDCD-CDCD-CDCDCDCDCDCD}" r:id="rId1" ax:persistence="persistStorage"/>
</file>

<file path=word/activeX/activeX7.xml><?xml version="1.0" encoding="utf-8"?>
<ax:ocx xmlns:ax="http://schemas.microsoft.com/office/2006/activeX" xmlns:r="http://schemas.openxmlformats.org/officeDocument/2006/relationships" ax:classid="{CDCDCDCD-CDCD-CDCD-CDCD-CDCDCDCDCDCD}" r:id="rId1" ax:persistence="persistStorage"/>
</file>

<file path=word/activeX/activeX8.xml><?xml version="1.0" encoding="utf-8"?>
<ax:ocx xmlns:ax="http://schemas.microsoft.com/office/2006/activeX" xmlns:r="http://schemas.openxmlformats.org/officeDocument/2006/relationships" ax:classid="{CDCDCDCD-CDCD-CDCD-CDCD-CDCDCDCDCDCD}" r:id="rId1" ax:persistence="persistStorage"/>
</file>

<file path=word/activeX/activeX9.xml><?xml version="1.0" encoding="utf-8"?>
<ax:ocx xmlns:ax="http://schemas.microsoft.com/office/2006/activeX" xmlns:r="http://schemas.openxmlformats.org/officeDocument/2006/relationships" ax:classid="{CDCDCDCD-CDCD-CDCD-CDCD-CDCDCDCDCDCD}" r:id="rId1" ax:persistence="persistStorag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18</Pages>
  <Words>4466</Words>
  <Characters>5706</Characters>
  <Lines>240</Lines>
  <Paragraphs>67</Paragraphs>
  <TotalTime>0</TotalTime>
  <ScaleCrop>false</ScaleCrop>
  <LinksUpToDate>false</LinksUpToDate>
  <CharactersWithSpaces>6110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2022-01-14T06:31:00Z</dcterms:created>
  <dc:creator>hbt</dc:creator>
  <cp:lastModifiedBy>木易</cp:lastModifiedBy>
  <cp:lastPrinted>2023-01-02T06:42:00Z</cp:lastPrinted>
  <dcterms:modified xsi:type="dcterms:W3CDTF">2024-02-18T06:57:29Z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2013-12-02T00:00:00Z</vt:filetime>
  </property>
  <property fmtid="{D5CDD505-2E9C-101B-9397-08002B2CF9AE}" pid="3" name="Creator">
    <vt:lpwstr>Microsoft Office Word</vt:lpwstr>
  </property>
  <property fmtid="{D5CDD505-2E9C-101B-9397-08002B2CF9AE}" pid="4" name="LastSaved">
    <vt:filetime>2022-01-14T00:00:00Z</vt:filetime>
  </property>
  <property fmtid="{D5CDD505-2E9C-101B-9397-08002B2CF9AE}" pid="5" name="KSOProductBuildVer">
    <vt:lpwstr>2052-12.1.0.16388</vt:lpwstr>
  </property>
  <property fmtid="{D5CDD505-2E9C-101B-9397-08002B2CF9AE}" pid="6" name="ICV">
    <vt:lpwstr>BA9B6FF3B7B44740956F376D06CC2507</vt:lpwstr>
  </property>
</Properties>
</file>